
<file path=[Content_Types].xml><?xml version="1.0" encoding="utf-8"?>
<Types xmlns="http://schemas.openxmlformats.org/package/2006/content-types">
  <Default ContentType="application/vnd.openxmlformats-package.relationships+xml" Extension="rels"/>
  <Default ContentType="application/vnd.openxmlformats-officedocument.spreadsheetml.sheet" Extension="xlsx"/>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drawingml.chart+xml" PartName="/word/charts/chart1.xml"/>
  <Override ContentType="application/vnd.openxmlformats-officedocument.drawingml.chart+xml" PartName="/word/charts/chart2.xml"/>
  <Override ContentType="application/vnd.openxmlformats-officedocument.drawingml.chart+xml" PartName="/word/charts/chart3.xml"/>
  <Override ContentType="application/vnd.openxmlformats-officedocument.drawingml.chart+xml" PartName="/word/charts/chart4.xml"/>
  <Override ContentType="application/vnd.openxmlformats-officedocument.drawingml.chart+xml" PartName="/word/charts/chart5.xml"/>
  <Override ContentType="application/vnd.openxmlformats-officedocument.drawingml.chart+xml" PartName="/word/charts/chart6.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5D876">
      <w:pPr>
        <w:pStyle w:val="11"/>
        <w:jc w:val="center"/>
        <w:rPr>
          <w:rFonts w:hint="eastAsia" w:ascii="方正小标宋简体" w:hAnsi="Times New Roman" w:eastAsia="方正小标宋简体" w:cs="Times New Roman"/>
          <w:kern w:val="2"/>
          <w:sz w:val="44"/>
          <w:szCs w:val="44"/>
          <w:lang w:val="en-US" w:eastAsia="zh-CN" w:bidi="ar-SA"/>
        </w:rPr>
      </w:pPr>
      <w:r>
        <w:rPr>
          <w:rFonts w:hint="eastAsia" w:ascii="方正小标宋简体" w:hAnsi="Times New Roman" w:eastAsia="方正小标宋简体" w:cs="Times New Roman"/>
          <w:kern w:val="2"/>
          <w:sz w:val="44"/>
          <w:szCs w:val="44"/>
          <w:lang w:val="en-US" w:eastAsia="zh-CN" w:bidi="ar-SA"/>
        </w:rPr>
        <w:t>河池市工商业联合会</w:t>
      </w:r>
    </w:p>
    <w:p w14:paraId="421E140A">
      <w:pPr>
        <w:pStyle w:val="11"/>
        <w:jc w:val="center"/>
        <w:rPr>
          <w:rFonts w:hint="eastAsia" w:ascii="方正小标宋简体" w:hAnsi="Times New Roman" w:eastAsia="方正小标宋简体" w:cs="Times New Roman"/>
          <w:kern w:val="2"/>
          <w:sz w:val="44"/>
          <w:szCs w:val="44"/>
          <w:lang w:val="en-US" w:eastAsia="zh-CN" w:bidi="ar-SA"/>
        </w:rPr>
        <w:sectPr>
          <w:headerReference r:id="rId3" w:type="default"/>
          <w:footerReference r:id="rId4" w:type="default"/>
          <w:pgSz w:w="11900" w:h="16840"/>
          <w:pgMar w:top="4713" w:right="1913" w:bottom="4713" w:left="2020" w:header="4285" w:footer="2381" w:gutter="0"/>
          <w:pgBorders>
            <w:top w:val="none" w:sz="0" w:space="0"/>
            <w:left w:val="none" w:sz="0" w:space="0"/>
            <w:bottom w:val="none" w:sz="0" w:space="0"/>
            <w:right w:val="none" w:sz="0" w:space="0"/>
          </w:pgBorders>
          <w:pgNumType w:fmt="decimal" w:start="1"/>
          <w:cols w:space="720" w:num="1"/>
          <w:docGrid w:linePitch="360" w:charSpace="0"/>
        </w:sectPr>
      </w:pPr>
      <w:r>
        <w:rPr>
          <w:rFonts w:hint="eastAsia" w:ascii="方正小标宋简体" w:hAnsi="Times New Roman" w:eastAsia="方正小标宋简体" w:cs="Times New Roman"/>
          <w:kern w:val="2"/>
          <w:sz w:val="44"/>
          <w:szCs w:val="44"/>
          <w:lang w:val="en-US" w:eastAsia="zh-CN" w:bidi="ar-SA"/>
        </w:rPr>
        <w:t>2025年度部门预算公开及“三公”经费预算编制说明</w:t>
      </w:r>
    </w:p>
    <w:p w14:paraId="00659AE0">
      <w:pPr>
        <w:pStyle w:val="13"/>
        <w:keepNext/>
        <w:keepLines/>
        <w:spacing w:after="240"/>
        <w:jc w:val="center"/>
        <w:rPr>
          <w:rFonts w:hint="eastAsia" w:ascii="黑体" w:hAnsi="黑体" w:eastAsia="黑体" w:cs="黑体"/>
          <w:sz w:val="32"/>
          <w:szCs w:val="32"/>
        </w:rPr>
      </w:pPr>
      <w:bookmarkStart w:id="0" w:name="bookmark2"/>
      <w:bookmarkStart w:id="1" w:name="bookmark0"/>
      <w:bookmarkStart w:id="2" w:name="bookmark1"/>
      <w:r>
        <w:rPr>
          <w:rFonts w:hint="eastAsia" w:ascii="黑体" w:hAnsi="黑体" w:eastAsia="黑体" w:cs="黑体"/>
          <w:sz w:val="32"/>
          <w:szCs w:val="32"/>
        </w:rPr>
        <w:t>目录</w:t>
      </w:r>
      <w:bookmarkEnd w:id="0"/>
      <w:bookmarkEnd w:id="1"/>
      <w:bookmarkEnd w:id="2"/>
    </w:p>
    <w:p w14:paraId="68742088">
      <w:pPr>
        <w:pStyle w:val="17"/>
        <w:ind w:left="0" w:leftChars="0" w:firstLine="320" w:firstLineChars="100"/>
        <w:jc w:val="left"/>
        <w:rPr>
          <w:rFonts w:hint="eastAsia" w:ascii="黑体" w:hAnsi="宋体" w:eastAsia="黑体" w:cs="Times New Roman"/>
          <w:kern w:val="2"/>
          <w:sz w:val="32"/>
          <w:szCs w:val="32"/>
          <w:lang w:val="en-US" w:eastAsia="zh-CN" w:bidi="ar-SA"/>
        </w:rPr>
      </w:pPr>
      <w:r>
        <w:rPr>
          <w:rFonts w:hint="eastAsia" w:ascii="黑体" w:hAnsi="宋体" w:eastAsia="黑体" w:cs="Times New Roman"/>
          <w:kern w:val="2"/>
          <w:sz w:val="32"/>
          <w:szCs w:val="32"/>
          <w:lang w:val="en-US" w:eastAsia="zh-CN" w:bidi="ar-SA"/>
        </w:rPr>
        <w:t>第一部分：</w:t>
      </w:r>
      <w:r>
        <w:rPr>
          <w:rFonts w:ascii="黑体" w:hAnsi="黑体" w:eastAsia="黑体" w:cs="黑体"/>
          <w:sz w:val="32"/>
          <w:u w:color="auto"/>
        </w:rPr>
        <w:t>河池市工商业联合会单位概况</w:t>
      </w:r>
    </w:p>
    <w:p w14:paraId="2DEF4EB7">
      <w:pPr>
        <w:pStyle w:val="17"/>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一、主要职责</w:t>
      </w:r>
    </w:p>
    <w:p w14:paraId="378758D4">
      <w:pPr>
        <w:pStyle w:val="17"/>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二、机构设置情况</w:t>
      </w:r>
    </w:p>
    <w:p w14:paraId="4F027580">
      <w:pPr>
        <w:pStyle w:val="17"/>
        <w:ind w:left="0" w:leftChars="0" w:firstLine="320" w:firstLineChars="100"/>
        <w:jc w:val="left"/>
        <w:rPr>
          <w:rFonts w:hint="eastAsia" w:ascii="黑体" w:hAnsi="宋体" w:eastAsia="黑体" w:cs="Times New Roman"/>
          <w:kern w:val="2"/>
          <w:sz w:val="32"/>
          <w:szCs w:val="32"/>
          <w:lang w:val="en-US" w:eastAsia="zh-CN" w:bidi="ar-SA"/>
        </w:rPr>
      </w:pPr>
      <w:r>
        <w:rPr>
          <w:rFonts w:hint="eastAsia" w:ascii="黑体" w:hAnsi="宋体" w:eastAsia="黑体" w:cs="Times New Roman"/>
          <w:kern w:val="2"/>
          <w:sz w:val="32"/>
          <w:szCs w:val="32"/>
          <w:lang w:val="en-US" w:eastAsia="zh-CN" w:bidi="ar-SA"/>
        </w:rPr>
        <w:t>第二部分：</w:t>
      </w:r>
      <w:r>
        <w:rPr>
          <w:rFonts w:ascii="黑体" w:hAnsi="黑体" w:eastAsia="黑体" w:cs="黑体"/>
          <w:sz w:val="32"/>
          <w:u w:color="auto"/>
        </w:rPr>
        <w:t>河池市工商业联合会2025部门预算情况说明</w:t>
      </w:r>
    </w:p>
    <w:p w14:paraId="2E1DEA45">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一、部门收支总体情况说明</w:t>
      </w:r>
    </w:p>
    <w:p w14:paraId="2779822D">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二、部门收入总体情况说明</w:t>
      </w:r>
    </w:p>
    <w:p w14:paraId="5AB8A285">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三、部门支出总体情况说明</w:t>
      </w:r>
    </w:p>
    <w:p w14:paraId="738F18A3">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四、财政拨款收支总体情况说明</w:t>
      </w:r>
    </w:p>
    <w:p w14:paraId="451339E0">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五、一般公共预算支出情况说明</w:t>
      </w:r>
    </w:p>
    <w:p w14:paraId="0949B2B4">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六、一般公共预算基本支出情况说明</w:t>
      </w:r>
    </w:p>
    <w:p w14:paraId="467C2902">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七、一般公共预算“三公”经费支出情况说明</w:t>
      </w:r>
    </w:p>
    <w:p w14:paraId="5AD0E82F">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八、政府性基金预算支出情况说明</w:t>
      </w:r>
    </w:p>
    <w:p w14:paraId="36513AC8">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九、国有资本经营预算支出情况说明</w:t>
      </w:r>
    </w:p>
    <w:p w14:paraId="5641EE7A">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十、其他重要事项情况说明</w:t>
      </w:r>
    </w:p>
    <w:p w14:paraId="7097AA27">
      <w:pPr>
        <w:pStyle w:val="17"/>
        <w:ind w:left="0" w:leftChars="0" w:firstLine="320" w:firstLineChars="100"/>
        <w:jc w:val="left"/>
        <w:rPr>
          <w:rFonts w:hint="eastAsia" w:ascii="黑体" w:hAnsi="黑体" w:eastAsia="黑体" w:cs="黑体"/>
          <w:sz w:val="32"/>
          <w:szCs w:val="32"/>
        </w:rPr>
      </w:pPr>
      <w:r>
        <w:rPr>
          <w:rFonts w:hint="eastAsia" w:ascii="黑体" w:hAnsi="黑体" w:eastAsia="黑体" w:cs="黑体"/>
          <w:sz w:val="32"/>
          <w:szCs w:val="32"/>
        </w:rPr>
        <w:t>第三部分</w:t>
      </w:r>
      <w:r>
        <w:rPr>
          <w:rFonts w:hint="eastAsia" w:ascii="黑体" w:hAnsi="黑体" w:eastAsia="黑体" w:cs="黑体"/>
          <w:sz w:val="32"/>
          <w:szCs w:val="32"/>
          <w:lang w:eastAsia="zh-CN"/>
        </w:rPr>
        <w:t>：</w:t>
      </w:r>
      <w:r>
        <w:rPr>
          <w:rFonts w:ascii="黑体" w:hAnsi="黑体" w:eastAsia="黑体" w:cs="黑体"/>
          <w:sz w:val="32"/>
          <w:u w:color="auto"/>
        </w:rPr>
        <w:t>河池市工商业联合会2025</w:t>
      </w:r>
      <w:r>
        <w:rPr>
          <w:rFonts w:hint="eastAsia" w:ascii="黑体" w:hAnsi="黑体" w:eastAsia="黑体" w:cs="黑体"/>
          <w:sz w:val="32"/>
          <w:szCs w:val="32"/>
          <w:u w:color="auto"/>
        </w:rPr>
        <w:t>年</w:t>
      </w:r>
      <w:r>
        <w:rPr>
          <w:rFonts w:hint="eastAsia" w:ascii="黑体" w:hAnsi="黑体" w:eastAsia="黑体" w:cs="黑体"/>
          <w:sz w:val="32"/>
          <w:szCs w:val="32"/>
        </w:rPr>
        <w:t>部门预算</w:t>
      </w:r>
      <w:r>
        <w:rPr>
          <w:rFonts w:hint="eastAsia" w:ascii="黑体" w:hAnsi="黑体" w:eastAsia="黑体" w:cs="黑体"/>
          <w:sz w:val="32"/>
          <w:szCs w:val="32"/>
          <w:lang w:val="en-US" w:eastAsia="zh-CN"/>
        </w:rPr>
        <w:t>相关报</w:t>
      </w:r>
      <w:r>
        <w:rPr>
          <w:rFonts w:hint="eastAsia" w:ascii="黑体" w:hAnsi="黑体" w:eastAsia="黑体" w:cs="黑体"/>
          <w:sz w:val="32"/>
          <w:szCs w:val="32"/>
        </w:rPr>
        <w:t>表</w:t>
      </w:r>
    </w:p>
    <w:p w14:paraId="40C0A1B3">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一、部门收支总体情况表</w:t>
      </w:r>
    </w:p>
    <w:p w14:paraId="375480CC">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二、部门收入总体情况表</w:t>
      </w:r>
    </w:p>
    <w:p w14:paraId="6FA7D937">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三、部门支出总体情况表</w:t>
      </w:r>
    </w:p>
    <w:p w14:paraId="291D255C">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四、财政拨款收支总体情况表</w:t>
      </w:r>
    </w:p>
    <w:p w14:paraId="1C76FAC9">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五、一般公共预算支出情况表</w:t>
      </w:r>
    </w:p>
    <w:p w14:paraId="2ECA997F">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六、一般公共预算基本支出情况表</w:t>
      </w:r>
    </w:p>
    <w:p w14:paraId="262FF8EB">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七、财政拨款“三公”经费、会议费和培训费</w:t>
      </w:r>
    </w:p>
    <w:p w14:paraId="389B43BE">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八、政府性基金预算支出情况表</w:t>
      </w:r>
    </w:p>
    <w:p w14:paraId="0A77C4F6">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九、国有资本经营预算支出情况表</w:t>
      </w:r>
    </w:p>
    <w:p w14:paraId="4B3FC4E7">
      <w:pPr>
        <w:spacing w:line="560" w:lineRule="exact"/>
        <w:ind w:firstLine="640" w:firstLineChars="200"/>
        <w:jc w:val="both"/>
        <w:rPr>
          <w:rFonts w:hint="eastAsia" w:ascii="仿宋_GB2312" w:hAnsi="宋体" w:eastAsia="仿宋_GB2312" w:cs="Times New Roman"/>
          <w:kern w:val="2"/>
          <w:sz w:val="32"/>
          <w:szCs w:val="32"/>
          <w:lang w:eastAsia="zh-CN" w:bidi="ar-SA"/>
        </w:rPr>
      </w:pPr>
      <w:r>
        <w:rPr>
          <w:rFonts w:hint="eastAsia" w:ascii="仿宋_GB2312" w:hAnsi="宋体" w:eastAsia="仿宋_GB2312" w:cs="Times New Roman"/>
          <w:kern w:val="2"/>
          <w:sz w:val="32"/>
          <w:szCs w:val="32"/>
          <w:lang w:eastAsia="zh-CN" w:bidi="ar-SA"/>
        </w:rPr>
        <w:t>十、202</w:t>
      </w:r>
      <w:r>
        <w:rPr>
          <w:rFonts w:hint="eastAsia" w:ascii="仿宋_GB2312" w:hAnsi="宋体" w:eastAsia="仿宋_GB2312" w:cs="Times New Roman"/>
          <w:kern w:val="2"/>
          <w:sz w:val="32"/>
          <w:szCs w:val="32"/>
          <w:lang w:val="en-US" w:eastAsia="zh-CN" w:bidi="ar-SA"/>
        </w:rPr>
        <w:t>5</w:t>
      </w:r>
      <w:r>
        <w:rPr>
          <w:rFonts w:hint="eastAsia" w:ascii="仿宋_GB2312" w:hAnsi="宋体" w:eastAsia="仿宋_GB2312" w:cs="Times New Roman"/>
          <w:kern w:val="2"/>
          <w:sz w:val="32"/>
          <w:szCs w:val="32"/>
          <w:lang w:eastAsia="zh-CN" w:bidi="ar-SA"/>
        </w:rPr>
        <w:t>年度预算项目绩效目标公开表</w:t>
      </w:r>
    </w:p>
    <w:p w14:paraId="2C364B58">
      <w:pPr>
        <w:pStyle w:val="17"/>
        <w:ind w:left="0" w:leftChars="0" w:firstLine="320" w:firstLineChars="100"/>
        <w:jc w:val="left"/>
        <w:rPr>
          <w:rFonts w:hint="eastAsia" w:asciiTheme="minorEastAsia" w:hAnsiTheme="minorEastAsia" w:eastAsiaTheme="minorEastAsia" w:cstheme="minorEastAsia"/>
          <w:sz w:val="32"/>
          <w:szCs w:val="32"/>
          <w:lang w:eastAsia="zh-CN"/>
        </w:rPr>
        <w:sectPr>
          <w:footerReference r:id="rId5" w:type="default"/>
          <w:pgSz w:w="11900" w:h="16840"/>
          <w:pgMar w:top="1508" w:right="1674" w:bottom="1508" w:left="1851" w:header="0" w:footer="1077" w:gutter="0"/>
          <w:pgBorders>
            <w:top w:val="none" w:sz="0" w:space="0"/>
            <w:left w:val="none" w:sz="0" w:space="0"/>
            <w:bottom w:val="none" w:sz="0" w:space="0"/>
            <w:right w:val="none" w:sz="0" w:space="0"/>
          </w:pgBorders>
          <w:pgNumType w:fmt="decimal"/>
          <w:cols w:space="720" w:num="1"/>
          <w:docGrid w:linePitch="360" w:charSpace="0"/>
        </w:sectPr>
      </w:pPr>
      <w:r>
        <w:rPr>
          <w:rFonts w:hint="eastAsia" w:ascii="黑体" w:hAnsi="黑体" w:eastAsia="黑体" w:cs="黑体"/>
          <w:sz w:val="32"/>
          <w:szCs w:val="32"/>
        </w:rPr>
        <w:t>第四部分</w:t>
      </w:r>
      <w:r>
        <w:rPr>
          <w:rFonts w:hint="eastAsia" w:ascii="黑体" w:hAnsi="黑体" w:eastAsia="黑体" w:cs="黑体"/>
          <w:sz w:val="32"/>
          <w:szCs w:val="32"/>
          <w:lang w:eastAsia="zh-CN"/>
        </w:rPr>
        <w:t>：</w:t>
      </w:r>
      <w:r>
        <w:rPr>
          <w:rFonts w:hint="eastAsia" w:ascii="黑体" w:hAnsi="黑体" w:eastAsia="黑体" w:cs="黑体"/>
          <w:sz w:val="32"/>
          <w:szCs w:val="32"/>
        </w:rPr>
        <w:t>名词</w:t>
      </w:r>
      <w:r>
        <w:rPr>
          <w:rFonts w:hint="eastAsia" w:ascii="黑体" w:hAnsi="黑体" w:eastAsia="黑体" w:cs="黑体"/>
          <w:sz w:val="32"/>
          <w:szCs w:val="32"/>
          <w:lang w:val="en-US" w:eastAsia="zh-CN"/>
        </w:rPr>
        <w:t>解释</w:t>
      </w:r>
    </w:p>
    <w:p w14:paraId="06C526CB">
      <w:pPr>
        <w:pStyle w:val="13"/>
        <w:keepNext/>
        <w:keepLines/>
        <w:pageBreakBefore w:val="0"/>
        <w:widowControl w:val="0"/>
        <w:kinsoku/>
        <w:wordWrap/>
        <w:overflowPunct/>
        <w:topLinePunct w:val="0"/>
        <w:autoSpaceDE/>
        <w:autoSpaceDN/>
        <w:bidi w:val="0"/>
        <w:adjustRightInd/>
        <w:snapToGrid/>
        <w:spacing w:before="120" w:after="0" w:line="600" w:lineRule="exact"/>
        <w:jc w:val="both"/>
        <w:textAlignment w:val="auto"/>
        <w:rPr>
          <w:rFonts w:hint="eastAsia" w:ascii="黑体" w:hAnsi="黑体" w:eastAsia="黑体" w:cs="黑体"/>
          <w:b w:val="0"/>
          <w:bCs w:val="0"/>
          <w:sz w:val="32"/>
          <w:szCs w:val="32"/>
        </w:rPr>
      </w:pPr>
      <w:bookmarkStart w:id="3" w:name="bookmark13"/>
      <w:bookmarkStart w:id="4" w:name="bookmark12"/>
      <w:bookmarkStart w:id="5" w:name="bookmark14"/>
      <w:r>
        <w:rPr>
          <w:rFonts w:hint="eastAsia" w:ascii="黑体" w:hAnsi="黑体" w:eastAsia="黑体" w:cs="黑体"/>
          <w:b w:val="0"/>
          <w:bCs w:val="0"/>
          <w:sz w:val="32"/>
          <w:szCs w:val="32"/>
        </w:rPr>
        <w:t>第一部分</w:t>
      </w:r>
      <w:r>
        <w:rPr>
          <w:rFonts w:hint="eastAsia" w:ascii="黑体" w:hAnsi="黑体" w:eastAsia="黑体" w:cs="黑体"/>
          <w:b w:val="0"/>
          <w:bCs w:val="0"/>
          <w:sz w:val="32"/>
          <w:szCs w:val="32"/>
          <w:lang w:eastAsia="zh-CN"/>
        </w:rPr>
        <w:t>：</w:t>
      </w:r>
      <w:r>
        <w:rPr>
          <w:rFonts w:ascii="黑体" w:hAnsi="黑体" w:eastAsia="黑体" w:cs="黑体"/>
          <w:sz w:val="32"/>
          <w:u w:color="auto"/>
        </w:rPr>
        <w:t>河池市工商业联合会</w:t>
      </w:r>
      <w:r>
        <w:rPr>
          <w:rFonts w:hint="eastAsia" w:ascii="黑体" w:hAnsi="黑体" w:eastAsia="黑体" w:cs="黑体"/>
          <w:b w:val="0"/>
          <w:bCs w:val="0"/>
          <w:sz w:val="32"/>
          <w:szCs w:val="32"/>
        </w:rPr>
        <w:t>概况</w:t>
      </w:r>
      <w:bookmarkEnd w:id="3"/>
      <w:bookmarkEnd w:id="4"/>
      <w:bookmarkEnd w:id="5"/>
    </w:p>
    <w:p w14:paraId="74F37844">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一、主要职责</w:t>
      </w:r>
    </w:p>
    <w:p w14:paraId="5BFFEB5C">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河池市工商业联合会是市委和市人民政府联系全市非公有制经济人士的桥梁和纽带，政府管理和服务非公有制经济的助手，代表并维护会员的合法权益，反映会员的意见、要求和建议，调解经济纠纷等的人民团体。承担着参与全市大政方针及政治、经济、社会生活中的重要问题的政治协商，参政议政，民主监督；引导会员积极参加全市经济建设，促进社会全面进步；做好工商界代表人士政治安排的推荐工作；在非公有制经济人士中，宣传、贯彻党和国家的方针政策，加强思想政治工作，推动企业文化建设，引导会员做中国特色社会主义事业的建设者；代表并维护会员的合法权益，反应会员的意见、要求和建议；引导会员积极参与“光彩事业”；为会员提供信息好科技、管理、法律、会计、审计、融资、咨询等服务；帮助会员开拓国内、国际市场；增进与香港特别行政区、澳门特别行政区及台湾地区和世界各国工商社团及工商经济界人士的联系和友谊，促进经济、技术和贸易合作；承办政府和有关部门的委托事项。</w:t>
      </w:r>
    </w:p>
    <w:p w14:paraId="7C65187A">
      <w:pPr>
        <w:pStyle w:val="17"/>
        <w:spacing w:after="0" w:line="619" w:lineRule="exact"/>
        <w:ind w:firstLine="620"/>
        <w:jc w:val="left"/>
        <w:rPr>
          <w:rFonts w:hint="eastAsia" w:ascii="黑体" w:hAnsi="Times New Roman" w:eastAsia="黑体" w:cs="Times New Roman"/>
          <w:kern w:val="2"/>
          <w:sz w:val="32"/>
          <w:szCs w:val="32"/>
          <w:lang w:val="en-US" w:eastAsia="zh-CN" w:bidi="ar-SA"/>
        </w:rPr>
      </w:pPr>
      <w:bookmarkStart w:id="6" w:name="bookmark24"/>
      <w:r>
        <w:rPr>
          <w:rFonts w:hint="eastAsia" w:ascii="黑体" w:hAnsi="Times New Roman" w:eastAsia="黑体" w:cs="Times New Roman"/>
          <w:kern w:val="2"/>
          <w:sz w:val="32"/>
          <w:szCs w:val="32"/>
          <w:lang w:val="en-US" w:eastAsia="zh-CN" w:bidi="ar-SA"/>
        </w:rPr>
        <w:t>二</w:t>
      </w:r>
      <w:bookmarkEnd w:id="6"/>
      <w:r>
        <w:rPr>
          <w:rFonts w:hint="eastAsia" w:ascii="黑体" w:hAnsi="Times New Roman" w:eastAsia="黑体" w:cs="Times New Roman"/>
          <w:kern w:val="2"/>
          <w:sz w:val="32"/>
          <w:szCs w:val="32"/>
          <w:lang w:val="en-US" w:eastAsia="zh-CN" w:bidi="ar-SA"/>
        </w:rPr>
        <w:t>、机构设置情况</w:t>
      </w:r>
    </w:p>
    <w:p w14:paraId="0C44FFD7">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本部门无下属单位，部门预算为会本级预算，内设办公室、经济联络和会员部两个科室。</w:t>
      </w:r>
    </w:p>
    <w:p w14:paraId="5144E226">
      <w:pPr>
        <w:pStyle w:val="19"/>
        <w:spacing w:line="623" w:lineRule="exact"/>
        <w:ind w:firstLine="1018" w:firstLineChars="0"/>
        <w:jc w:val="left"/>
        <w:rPr>
          <w:rFonts w:hint="eastAsia" w:asciiTheme="minorEastAsia" w:hAnsiTheme="minorEastAsia" w:eastAsiaTheme="minorEastAsia" w:cstheme="minorEastAsia"/>
          <w:sz w:val="32"/>
          <w:szCs w:val="32"/>
          <w:highlight w:val="none"/>
          <w:lang w:val="en-US" w:eastAsia="zh-CN"/>
        </w:rPr>
      </w:pPr>
    </w:p>
    <w:p w14:paraId="58750D29">
      <w:pPr>
        <w:rPr>
          <w:rFonts w:hint="eastAsia" w:asciiTheme="minorEastAsia" w:hAnsiTheme="minorEastAsia" w:eastAsiaTheme="minorEastAsia" w:cstheme="minorEastAsia"/>
          <w:sz w:val="32"/>
          <w:szCs w:val="32"/>
        </w:rPr>
      </w:pPr>
      <w:r>
        <w:br w:type="page"/>
      </w:r>
    </w:p>
    <w:p w14:paraId="05D5EEE1">
      <w:pPr>
        <w:pStyle w:val="13"/>
        <w:keepNext/>
        <w:keepLines/>
        <w:pageBreakBefore w:val="0"/>
        <w:widowControl w:val="0"/>
        <w:kinsoku/>
        <w:wordWrap/>
        <w:overflowPunct/>
        <w:topLinePunct w:val="0"/>
        <w:autoSpaceDE/>
        <w:autoSpaceDN/>
        <w:bidi w:val="0"/>
        <w:adjustRightInd/>
        <w:snapToGrid/>
        <w:spacing w:before="120" w:after="0" w:line="600" w:lineRule="exact"/>
        <w:jc w:val="center"/>
        <w:textAlignment w:val="auto"/>
        <w:rPr>
          <w:rFonts w:hint="eastAsia" w:ascii="黑体" w:hAnsi="黑体" w:eastAsia="黑体" w:cs="黑体"/>
          <w:b w:val="0"/>
          <w:bCs w:val="0"/>
          <w:sz w:val="32"/>
          <w:szCs w:val="32"/>
        </w:rPr>
      </w:pPr>
      <w:bookmarkStart w:id="7" w:name="bookmark69"/>
      <w:bookmarkStart w:id="8" w:name="bookmark68"/>
      <w:bookmarkStart w:id="9" w:name="bookmark70"/>
      <w:bookmarkStart w:id="10" w:name="bookmark27"/>
      <w:bookmarkStart w:id="11" w:name="bookmark26"/>
      <w:bookmarkStart w:id="12" w:name="bookmark28"/>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部分</w:t>
      </w:r>
      <w:r>
        <w:rPr>
          <w:rFonts w:hint="eastAsia" w:ascii="黑体" w:hAnsi="黑体" w:eastAsia="黑体" w:cs="黑体"/>
          <w:b w:val="0"/>
          <w:bCs w:val="0"/>
          <w:sz w:val="32"/>
          <w:szCs w:val="32"/>
          <w:lang w:eastAsia="zh-CN"/>
        </w:rPr>
        <w:t>：</w:t>
      </w:r>
      <w:bookmarkEnd w:id="7"/>
      <w:bookmarkEnd w:id="8"/>
      <w:bookmarkEnd w:id="9"/>
      <w:r>
        <w:rPr>
          <w:rFonts w:hint="eastAsia" w:ascii="黑体" w:hAnsi="黑体" w:eastAsia="黑体" w:cs="黑体"/>
          <w:b w:val="0"/>
          <w:bCs w:val="0"/>
          <w:sz w:val="32"/>
          <w:szCs w:val="32"/>
          <w:lang w:eastAsia="zh-CN"/>
        </w:rPr>
        <w:t>河池市工商业联合会</w:t>
      </w:r>
      <w:r>
        <w:rPr>
          <w:rFonts w:ascii="黑体" w:hAnsi="黑体" w:eastAsia="黑体" w:cs="黑体"/>
          <w:sz w:val="32"/>
          <w:u w:color="auto"/>
        </w:rPr>
        <w:t>2025年部门预算情况说明</w:t>
      </w:r>
    </w:p>
    <w:p w14:paraId="6ED9AC05">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bookmarkStart w:id="13" w:name="bookmark71"/>
      <w:r>
        <w:rPr>
          <w:rFonts w:hint="eastAsia" w:ascii="黑体" w:hAnsi="Times New Roman" w:eastAsia="黑体" w:cs="Times New Roman"/>
          <w:kern w:val="2"/>
          <w:sz w:val="32"/>
          <w:szCs w:val="32"/>
          <w:lang w:val="en-US" w:eastAsia="zh-CN" w:bidi="ar-SA"/>
        </w:rPr>
        <w:t>一</w:t>
      </w:r>
      <w:bookmarkEnd w:id="13"/>
      <w:r>
        <w:rPr>
          <w:rFonts w:hint="eastAsia" w:ascii="黑体" w:hAnsi="Times New Roman" w:eastAsia="黑体" w:cs="Times New Roman"/>
          <w:kern w:val="2"/>
          <w:sz w:val="32"/>
          <w:szCs w:val="32"/>
          <w:lang w:val="en-US" w:eastAsia="zh-CN" w:bidi="ar-SA"/>
        </w:rPr>
        <w:t>、部门预算收支总体情况说明</w:t>
      </w:r>
    </w:p>
    <w:p w14:paraId="31788F81">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我部门总收入</w:t>
      </w:r>
      <w:r>
        <w:rPr>
          <w:rFonts w:ascii="仿宋_GB2312" w:hAnsi="仿宋_GB2312" w:eastAsia="仿宋_GB2312" w:cs="仿宋_GB2312"/>
          <w:sz w:val="32"/>
          <w:u w:color="auto"/>
        </w:rPr>
        <w:t>154.57万元，总支出154.57万元。总收入较202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132.09万元，增加22.48万元，增长17.02%，主要原因是人员调进，职工工资,津补贴、奖金和社保等人员经费增加。总支出较202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132.09万元，增加22.48万元，增长17.02%，主要原因是人员调进，职工工资,津补贴、奖金和社保等人员经费增加。</w:t>
      </w:r>
    </w:p>
    <w:p w14:paraId="5B81C06E">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二、部门收入总体情况说明</w:t>
      </w:r>
    </w:p>
    <w:p w14:paraId="3C7CAB88">
      <w:pPr>
        <w:pStyle w:val="19"/>
        <w:spacing w:line="240" w:lineRule="auto"/>
        <w:ind w:firstLine="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drawing>
          <wp:inline distT="0" distB="0" distL="114300" distR="114300">
            <wp:extent cx="4257040" cy="3139440"/>
            <wp:effectExtent l="4445" t="4445" r="5715" b="18415"/>
            <wp:docPr id="2453" name="图表 6" title="{{img_rs_table}}"/>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3"/>
              </a:graphicData>
            </a:graphic>
          </wp:inline>
        </w:drawing>
      </w:r>
    </w:p>
    <w:p w14:paraId="0B422998">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年我部门总收入154.57万元，较202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132.09万元，增加22.48万元，增长17.02%，主要原因是人员调进，职工工资,津补贴、奖金和社保等人员经费增加。</w:t>
      </w:r>
    </w:p>
    <w:p w14:paraId="67F27EDE">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三、部门支出总体情况说明</w:t>
      </w:r>
    </w:p>
    <w:p w14:paraId="6E9B6E7E">
      <w:pPr>
        <w:pStyle w:val="19"/>
        <w:spacing w:line="240" w:lineRule="auto"/>
        <w:ind w:firstLine="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drawing>
          <wp:inline distT="0" distB="0" distL="114300" distR="114300">
            <wp:extent cx="5080000" cy="3810000"/>
            <wp:effectExtent l="4445" t="4445" r="20955" b="14605"/>
            <wp:docPr id="2454" name="图表 14" title="{{img_gnkm_zc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4"/>
              </a:graphicData>
            </a:graphic>
          </wp:inline>
        </w:drawing>
      </w:r>
    </w:p>
    <w:p w14:paraId="7843514D">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年我部门总支出154.57万元，较202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132.09万元，增加22.48万元，增长17.02%，主要原因是人员调进，经费开支增加。主要包括：职工工资,津补贴、奖金和社保等人员经费增加。</w:t>
      </w:r>
    </w:p>
    <w:p w14:paraId="0CAA3493">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（一）按支出功能分类科目划分，共分为</w:t>
      </w:r>
      <w:r>
        <w:rPr>
          <w:rFonts w:ascii="仿宋_GB2312" w:hAnsi="仿宋_GB2312" w:eastAsia="仿宋_GB2312" w:cs="仿宋_GB2312"/>
          <w:sz w:val="32"/>
          <w:u w:color="auto"/>
        </w:rPr>
        <w:t>5类，其中:</w:t>
      </w:r>
    </w:p>
    <w:p w14:paraId="6C140679">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1)一般公共服务支出109.88万元，占支出总预算71.09%,比上年增加7.66万元，增长7.49%,主要原因是：公用经费增加。</w:t>
      </w:r>
    </w:p>
    <w:p w14:paraId="3DF4CB3D">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2)住房保障支出8.66万元，占支出总预算5.60%,比上年增加1.60万元，增长22.66%,主要原因是：按照工资收入测算的住房公积金增加。</w:t>
      </w:r>
    </w:p>
    <w:p w14:paraId="3BCA288D">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3)社会保障和就业支出27.26万元，占支出总预算17.64%,比上年增加14.07万元，增长106.67%,主要原因是：基数增加。</w:t>
      </w:r>
    </w:p>
    <w:p w14:paraId="7880ACD0">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4)卫生健康支出7.68万元，占支出总预算4.97%,比上年减少1.05万元，下降12.03%,主要原因是：基数增加。</w:t>
      </w:r>
    </w:p>
    <w:p w14:paraId="006C1E0A">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5)教育支出1.08万元，占支出总预算0.70%,比上年增加0.20万元，增长22.73%,主要原因是：按单位在职职工年工资总额测算的培训费增加。</w:t>
      </w:r>
    </w:p>
    <w:p w14:paraId="3D54D991">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(二)按支出结构分类划分，分为基本支出预算和项目支出预算。</w:t>
      </w:r>
    </w:p>
    <w:p w14:paraId="34AF6B1F">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基本支出预算。</w:t>
      </w:r>
    </w:p>
    <w:p w14:paraId="409068D4">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基本支出预算</w:t>
      </w:r>
      <w:r>
        <w:rPr>
          <w:rFonts w:ascii="仿宋_GB2312" w:hAnsi="仿宋_GB2312" w:eastAsia="仿宋_GB2312" w:cs="仿宋_GB2312"/>
          <w:sz w:val="32"/>
          <w:u w:color="auto"/>
        </w:rPr>
        <w:t>139.57万元，占支出预算90.30%,比上年增加22.48万元，增长19.20%。其中：</w:t>
      </w:r>
    </w:p>
    <w:p w14:paraId="73BF2E15">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1)商品和服务支出17.34万元，占基本支出总预算12.42%,比上年增长2.42万元，增长16.22%,主要原因是：人员调进，导致公务交通补贴、定额公用经费和移动通讯补贴增加。</w:t>
      </w:r>
    </w:p>
    <w:p w14:paraId="05C1A3C8">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2)工资福利支出111.10万元，占基本支出总预算79.60%,比上年增长19.95万元，增长21.89%,主要原因是：人员调进，职工工资、津补贴和奖金增加。</w:t>
      </w:r>
    </w:p>
    <w:p w14:paraId="7382B525">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3)对个人和家庭的补助11.13万元，占基本支出总预算7.97%,比上年增长0.11万元，增长1.00%,主要原因是：基数增加。</w:t>
      </w:r>
    </w:p>
    <w:p w14:paraId="209BEBD1">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zh-TW" w:eastAsia="zh-TW" w:bidi="ar-SA"/>
        </w:rPr>
      </w:pPr>
      <w:r>
        <w:rPr>
          <w:rFonts w:hint="eastAsia" w:ascii="仿宋_GB2312" w:hAnsi="宋体" w:eastAsia="仿宋_GB2312" w:cs="Times New Roman"/>
          <w:kern w:val="2"/>
          <w:sz w:val="32"/>
          <w:szCs w:val="32"/>
          <w:highlight w:val="none"/>
          <w:u w:val="none"/>
          <w:lang w:val="zh-TW" w:eastAsia="zh-TW" w:bidi="ar-SA"/>
        </w:rPr>
        <w:t>项目支出预算。</w:t>
      </w:r>
    </w:p>
    <w:p w14:paraId="0740527B">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项目支出预算</w:t>
      </w:r>
      <w:r>
        <w:rPr>
          <w:rFonts w:ascii="仿宋_GB2312" w:hAnsi="仿宋_GB2312" w:eastAsia="仿宋_GB2312" w:cs="仿宋_GB2312"/>
          <w:sz w:val="32"/>
          <w:u w:color="auto"/>
        </w:rPr>
        <w:t>15.00万元，占支出预算9.70%,比上年增加0.00万元，增长0.00%。其中：</w:t>
      </w:r>
    </w:p>
    <w:p w14:paraId="657721E6">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1)商品和服务支出13.50万元，占项</w:t>
      </w:r>
      <w:r>
        <w:rPr>
          <w:rFonts w:hint="eastAsia" w:ascii="仿宋_GB2312" w:hAnsi="宋体" w:eastAsia="仿宋_GB2312" w:cs="Times New Roman"/>
          <w:kern w:val="2"/>
          <w:sz w:val="32"/>
          <w:szCs w:val="32"/>
          <w:highlight w:val="none"/>
          <w:u w:val="none"/>
          <w:lang w:val="zh-TW" w:eastAsia="zh-TW" w:bidi="ar-SA"/>
        </w:rPr>
        <w:t>目支出总预算</w:t>
      </w:r>
      <w:r>
        <w:rPr>
          <w:rFonts w:hint="eastAsia" w:ascii="仿宋_GB2312" w:hAnsi="宋体" w:eastAsia="仿宋_GB2312" w:cs="Times New Roman"/>
          <w:kern w:val="2"/>
          <w:sz w:val="32"/>
          <w:szCs w:val="32"/>
          <w:highlight w:val="none"/>
          <w:u w:val="none"/>
          <w:lang w:val="en-US" w:eastAsia="zh-CN" w:bidi="ar-SA"/>
        </w:rPr>
        <w:t>90.00%</w:t>
      </w:r>
      <w:r>
        <w:rPr>
          <w:rFonts w:hint="eastAsia" w:ascii="仿宋_GB2312" w:hAnsi="宋体" w:eastAsia="仿宋_GB2312" w:cs="Times New Roman"/>
          <w:kern w:val="2"/>
          <w:sz w:val="32"/>
          <w:szCs w:val="32"/>
          <w:highlight w:val="none"/>
          <w:u w:val="none"/>
          <w:lang w:val="zh-TW" w:eastAsia="zh-TW" w:bidi="ar-SA"/>
        </w:rPr>
        <w:t>,比上年</w:t>
      </w:r>
      <w:r>
        <w:rPr>
          <w:rFonts w:ascii="仿宋_GB2312" w:hAnsi="仿宋_GB2312" w:eastAsia="仿宋_GB2312" w:cs="仿宋_GB2312"/>
          <w:sz w:val="32"/>
          <w:u w:color="auto"/>
        </w:rPr>
        <w:t>增长0.00万元，增长0.00%,主要原因是：</w:t>
      </w:r>
      <w:r>
        <w:rPr>
          <w:rFonts w:hint="eastAsia" w:ascii="仿宋_GB2312" w:hAnsi="宋体" w:eastAsia="仿宋_GB2312" w:cs="Times New Roman"/>
          <w:kern w:val="2"/>
          <w:sz w:val="32"/>
          <w:szCs w:val="32"/>
          <w:highlight w:val="none"/>
          <w:u w:val="none"/>
          <w:lang w:val="zh-TW" w:eastAsia="zh-TW" w:bidi="ar-SA"/>
        </w:rPr>
        <w:t>无新增项目</w:t>
      </w:r>
      <w:r>
        <w:rPr>
          <w:rFonts w:hint="eastAsia" w:ascii="仿宋_GB2312" w:hAnsi="宋体" w:eastAsia="仿宋_GB2312" w:cs="Times New Roman"/>
          <w:kern w:val="2"/>
          <w:sz w:val="32"/>
          <w:szCs w:val="32"/>
          <w:highlight w:val="none"/>
          <w:u w:val="none"/>
          <w:lang w:val="en-US" w:eastAsia="zh-CN" w:bidi="ar-SA"/>
        </w:rPr>
        <w:t>。</w:t>
      </w:r>
    </w:p>
    <w:p w14:paraId="401D0BE0">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w:t>
      </w:r>
      <w:r>
        <w:rPr>
          <w:rFonts w:ascii="仿宋_GB2312" w:hAnsi="仿宋_GB2312" w:eastAsia="仿宋_GB2312" w:cs="仿宋_GB2312"/>
          <w:sz w:val="32"/>
          <w:u w:color="auto"/>
        </w:rPr>
        <w:t>2)资本性支出（基本建设）1.50万元，占项</w:t>
      </w:r>
      <w:r>
        <w:rPr>
          <w:rFonts w:hint="eastAsia" w:ascii="仿宋_GB2312" w:hAnsi="宋体" w:eastAsia="仿宋_GB2312" w:cs="Times New Roman"/>
          <w:kern w:val="2"/>
          <w:sz w:val="32"/>
          <w:szCs w:val="32"/>
          <w:highlight w:val="none"/>
          <w:u w:val="none"/>
          <w:lang w:val="zh-TW" w:eastAsia="zh-TW" w:bidi="ar-SA"/>
        </w:rPr>
        <w:t>目支出总预算</w:t>
      </w:r>
      <w:r>
        <w:rPr>
          <w:rFonts w:hint="eastAsia" w:ascii="仿宋_GB2312" w:hAnsi="宋体" w:eastAsia="仿宋_GB2312" w:cs="Times New Roman"/>
          <w:kern w:val="2"/>
          <w:sz w:val="32"/>
          <w:szCs w:val="32"/>
          <w:highlight w:val="none"/>
          <w:u w:val="none"/>
          <w:lang w:val="en-US" w:eastAsia="zh-CN" w:bidi="ar-SA"/>
        </w:rPr>
        <w:t>10.00%</w:t>
      </w:r>
      <w:r>
        <w:rPr>
          <w:rFonts w:hint="eastAsia" w:ascii="仿宋_GB2312" w:hAnsi="宋体" w:eastAsia="仿宋_GB2312" w:cs="Times New Roman"/>
          <w:kern w:val="2"/>
          <w:sz w:val="32"/>
          <w:szCs w:val="32"/>
          <w:highlight w:val="none"/>
          <w:u w:val="none"/>
          <w:lang w:val="zh-TW" w:eastAsia="zh-TW" w:bidi="ar-SA"/>
        </w:rPr>
        <w:t>,比上年</w:t>
      </w:r>
      <w:r>
        <w:rPr>
          <w:rFonts w:ascii="仿宋_GB2312" w:hAnsi="仿宋_GB2312" w:eastAsia="仿宋_GB2312" w:cs="仿宋_GB2312"/>
          <w:sz w:val="32"/>
          <w:u w:color="auto"/>
        </w:rPr>
        <w:t>增长0.00万元，增长0.00%,主要原因是：</w:t>
      </w:r>
      <w:r>
        <w:rPr>
          <w:rFonts w:hint="eastAsia" w:ascii="仿宋_GB2312" w:hAnsi="宋体" w:eastAsia="仿宋_GB2312" w:cs="Times New Roman"/>
          <w:kern w:val="2"/>
          <w:sz w:val="32"/>
          <w:szCs w:val="32"/>
          <w:highlight w:val="none"/>
          <w:u w:val="none"/>
          <w:lang w:val="zh-TW" w:eastAsia="zh-TW" w:bidi="ar-SA"/>
        </w:rPr>
        <w:t>无新增项目</w:t>
      </w:r>
      <w:r>
        <w:rPr>
          <w:rFonts w:hint="eastAsia" w:ascii="仿宋_GB2312" w:hAnsi="宋体" w:eastAsia="仿宋_GB2312" w:cs="Times New Roman"/>
          <w:kern w:val="2"/>
          <w:sz w:val="32"/>
          <w:szCs w:val="32"/>
          <w:highlight w:val="none"/>
          <w:u w:val="none"/>
          <w:lang w:val="en-US" w:eastAsia="zh-CN" w:bidi="ar-SA"/>
        </w:rPr>
        <w:t>。</w:t>
      </w:r>
    </w:p>
    <w:p w14:paraId="741ABB07">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四、财政拨款收支总体情况说明</w:t>
      </w:r>
    </w:p>
    <w:p w14:paraId="0A6E7AD5">
      <w:pPr>
        <w:pStyle w:val="19"/>
        <w:spacing w:line="240" w:lineRule="auto"/>
        <w:ind w:firstLine="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drawing>
          <wp:inline distT="0" distB="0" distL="114300" distR="114300">
            <wp:extent cx="5080000" cy="3810000"/>
            <wp:effectExtent l="4445" t="4445" r="5715" b="10795"/>
            <wp:docPr id="2455" name="图表 13" title="{{img_sz_c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5"/>
              </a:graphicData>
            </a:graphic>
          </wp:inline>
        </w:drawing>
      </w:r>
    </w:p>
    <w:p w14:paraId="2033AAA0">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年财政拨款收入我部门财政拨款总收入154.57万元，总支出154.57万元。财政拨款总收入较202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132.09万元，增加22.48万元，增长17.02%，主要原因是人员调进，职工工资、津补贴、奖金和社保等经费增加。财政拨款总支出较202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132.09万元，增加22.48万元，增长17.02%，主要原因是人员调进，职工工资、津补贴、奖金和社保等经费增加。</w:t>
      </w:r>
    </w:p>
    <w:p w14:paraId="7F192A28">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五、一般公共预算支出情况说明</w:t>
      </w:r>
    </w:p>
    <w:p w14:paraId="2342FF2F">
      <w:pPr>
        <w:pStyle w:val="19"/>
        <w:spacing w:line="240" w:lineRule="auto"/>
        <w:ind w:firstLine="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drawing>
          <wp:inline distT="0" distB="0" distL="114300" distR="114300">
            <wp:extent cx="5080000" cy="3810000"/>
            <wp:effectExtent l="4445" t="4445" r="20955" b="14605"/>
            <wp:docPr id="2456" name="图表 10" title="{{img_zc_y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6"/>
              </a:graphicData>
            </a:graphic>
          </wp:inline>
        </w:drawing>
      </w:r>
    </w:p>
    <w:p w14:paraId="08CE9960">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年一般公共预算支出共154.57万元，较202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132.09万元，增加22.48万元，增长17.02%，主要原因是人员调进，职工工资、津补贴、奖金和社保等经费增加。具体情况为：</w:t>
      </w:r>
    </w:p>
    <w:p w14:paraId="1F427DBB">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六、一般公共预算基本支出情况说明</w:t>
      </w:r>
    </w:p>
    <w:p w14:paraId="24B2C16E">
      <w:pPr>
        <w:pStyle w:val="17"/>
        <w:spacing w:after="0"/>
        <w:ind w:firstLine="0"/>
        <w:jc w:val="left"/>
        <w:rPr>
          <w:rFonts w:hint="eastAsia" w:asciiTheme="minorEastAsia" w:hAnsiTheme="minorEastAsia" w:eastAsiaTheme="minorEastAsia" w:cstheme="minorEastAsia"/>
          <w:sz w:val="32"/>
          <w:szCs w:val="32"/>
          <w:highlight w:val="yellow"/>
          <w:lang w:val="en-US" w:eastAsia="zh-CN"/>
        </w:rPr>
      </w:pPr>
      <w:r>
        <w:rPr>
          <w:rFonts w:hint="eastAsia" w:asciiTheme="minorEastAsia" w:hAnsiTheme="minorEastAsia" w:eastAsiaTheme="minorEastAsia" w:cstheme="minorEastAsia"/>
          <w:sz w:val="32"/>
          <w:szCs w:val="32"/>
          <w:highlight w:val="none"/>
          <w:lang w:val="en-US" w:eastAsia="zh-CN"/>
        </w:rPr>
        <w:drawing>
          <wp:inline distT="0" distB="0" distL="114300" distR="114300">
            <wp:extent cx="5080000" cy="3810000"/>
            <wp:effectExtent l="4445" t="4445" r="20955" b="14605"/>
            <wp:docPr id="2457" name="图表 3" title="{{rep6_yb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7"/>
              </a:graphicData>
            </a:graphic>
          </wp:inline>
        </w:drawing>
      </w:r>
    </w:p>
    <w:p w14:paraId="44BC76D5">
      <w:pPr>
        <w:pStyle w:val="19"/>
        <w:spacing w:line="623" w:lineRule="exact"/>
        <w:ind w:left="0" w:leftChars="0" w:firstLine="640" w:firstLineChars="200"/>
        <w:jc w:val="left"/>
        <w:rPr>
          <w:rFonts w:hint="eastAsia" w:ascii="仿宋_GB2312" w:hAnsi="宋体" w:eastAsia="仿宋_GB2312" w:cs="Times New Roman"/>
          <w:kern w:val="2"/>
          <w:sz w:val="32"/>
          <w:szCs w:val="32"/>
          <w:highlight w:val="none"/>
          <w:u w:val="none"/>
          <w:lang w:val="en-US" w:eastAsia="zh-CN" w:bidi="ar-SA"/>
        </w:rPr>
      </w:pPr>
      <w:r>
        <w:rPr>
          <w:rFonts w:hint="eastAsia" w:ascii="仿宋_GB2312" w:hAnsi="宋体" w:eastAsia="仿宋_GB2312" w:cs="Times New Roman"/>
          <w:kern w:val="2"/>
          <w:sz w:val="32"/>
          <w:szCs w:val="32"/>
          <w:highlight w:val="none"/>
          <w:u w:val="none"/>
          <w:lang w:val="en-US" w:eastAsia="zh-CN" w:bidi="ar-SA"/>
        </w:rPr>
        <w:t>2025</w:t>
      </w:r>
      <w:r>
        <w:rPr>
          <w:rFonts w:ascii="仿宋_GB2312" w:hAnsi="仿宋_GB2312" w:eastAsia="仿宋_GB2312" w:cs="仿宋_GB2312"/>
          <w:sz w:val="32"/>
          <w:u w:color="auto"/>
        </w:rPr>
        <w:t>年一般公共预算基本支出共139.57万元，较202</w:t>
      </w:r>
      <w:r>
        <w:rPr>
          <w:rFonts w:hint="eastAsia" w:ascii="仿宋_GB2312" w:eastAsia="仿宋_GB2312" w:cs="Times New Roman"/>
          <w:kern w:val="2"/>
          <w:sz w:val="32"/>
          <w:szCs w:val="32"/>
          <w:highlight w:val="none"/>
          <w:u w:val="none"/>
          <w:lang w:val="en-US" w:eastAsia="zh-CN" w:bidi="ar-SA"/>
        </w:rPr>
        <w:t>4</w:t>
      </w:r>
      <w:r>
        <w:rPr>
          <w:rFonts w:hint="eastAsia" w:ascii="仿宋_GB2312" w:hAnsi="宋体" w:eastAsia="仿宋_GB2312" w:cs="Times New Roman"/>
          <w:kern w:val="2"/>
          <w:sz w:val="32"/>
          <w:szCs w:val="32"/>
          <w:highlight w:val="none"/>
          <w:u w:val="none"/>
          <w:lang w:val="en-US" w:eastAsia="zh-CN" w:bidi="ar-SA"/>
        </w:rPr>
        <w:t>年度预算数</w:t>
      </w:r>
      <w:r>
        <w:rPr>
          <w:rFonts w:ascii="仿宋_GB2312" w:hAnsi="仿宋_GB2312" w:eastAsia="仿宋_GB2312" w:cs="仿宋_GB2312"/>
          <w:sz w:val="32"/>
          <w:u w:color="auto"/>
        </w:rPr>
        <w:t>117.09万元,增加22.48万元，增长19.20%，主要原因是人员调进，职工工资、津补贴、奖金和社保等经费增加具体情况为：</w:t>
      </w:r>
    </w:p>
    <w:p w14:paraId="7577B2A7">
      <w:pPr>
        <w:pStyle w:val="17"/>
        <w:spacing w:after="0" w:line="619" w:lineRule="exact"/>
        <w:ind w:firstLine="620"/>
        <w:jc w:val="left"/>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七、一般公共预算</w:t>
      </w:r>
      <w:r>
        <w:rPr>
          <w:rFonts w:hint="eastAsia" w:ascii="黑体" w:hAnsi="Times New Roman" w:eastAsia="黑体" w:cs="Times New Roman"/>
          <w:kern w:val="2"/>
          <w:sz w:val="32"/>
          <w:szCs w:val="32"/>
          <w:lang w:val="zh-CN" w:eastAsia="zh-CN" w:bidi="ar-SA"/>
        </w:rPr>
        <w:t>“三</w:t>
      </w:r>
      <w:r>
        <w:rPr>
          <w:rFonts w:hint="eastAsia" w:ascii="黑体" w:hAnsi="Times New Roman" w:eastAsia="黑体" w:cs="Times New Roman"/>
          <w:kern w:val="2"/>
          <w:sz w:val="32"/>
          <w:szCs w:val="32"/>
          <w:lang w:val="en-US" w:eastAsia="zh-CN" w:bidi="ar-SA"/>
        </w:rPr>
        <w:t>公”经费支出情况说明</w:t>
      </w:r>
    </w:p>
    <w:p w14:paraId="5695565D">
      <w:pPr>
        <w:pStyle w:val="17"/>
        <w:spacing w:after="0"/>
        <w:ind w:firstLine="0"/>
        <w:jc w:val="left"/>
        <w:rPr>
          <w:rFonts w:hint="eastAsia" w:asciiTheme="minorEastAsia" w:hAnsiTheme="minorEastAsia" w:eastAsiaTheme="minorEastAsia" w:cstheme="minorEastAsia"/>
          <w:sz w:val="32"/>
          <w:szCs w:val="32"/>
          <w:highlight w:val="yellow"/>
          <w:lang w:val="en-US" w:eastAsia="zh-CN"/>
        </w:rPr>
      </w:pPr>
      <w:r>
        <w:rPr>
          <w:rFonts w:hint="eastAsia" w:asciiTheme="minorEastAsia" w:hAnsiTheme="minorEastAsia" w:eastAsiaTheme="minorEastAsia" w:cstheme="minorEastAsia"/>
          <w:sz w:val="32"/>
          <w:szCs w:val="32"/>
          <w:highlight w:val="none"/>
          <w:lang w:val="en-US" w:eastAsia="zh-CN"/>
        </w:rPr>
        <w:drawing>
          <wp:inline distT="0" distB="0" distL="114300" distR="114300">
            <wp:extent cx="5080000" cy="3810000"/>
            <wp:effectExtent l="4445" t="4445" r="5715" b="10795"/>
            <wp:docPr id="2458" name="图表 23" title="{{img_sgzc_ys_dat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r:id="rId18"/>
              </a:graphicData>
            </a:graphic>
          </wp:inline>
        </w:drawing>
      </w:r>
    </w:p>
    <w:p w14:paraId="0A1175C9">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bookmarkStart w:id="14" w:name="bookmark90"/>
      <w:r>
        <w:rPr>
          <w:rFonts w:hint="eastAsia" w:ascii="仿宋_GB2312" w:hAnsi="宋体" w:eastAsia="仿宋_GB2312" w:cs="Times New Roman"/>
          <w:color w:val="000000"/>
          <w:kern w:val="2"/>
          <w:sz w:val="32"/>
          <w:szCs w:val="32"/>
          <w:highlight w:val="none"/>
          <w:u w:val="none"/>
          <w:lang w:val="en-US" w:eastAsia="zh-CN" w:bidi="ar-SA"/>
        </w:rPr>
        <w:t>（一）</w:t>
      </w:r>
      <w:r>
        <w:rPr>
          <w:rFonts w:ascii="仿宋_GB2312" w:hAnsi="仿宋_GB2312" w:eastAsia="仿宋_GB2312" w:cs="仿宋_GB2312"/>
          <w:color w:val="000000"/>
          <w:sz w:val="32"/>
          <w:u w:color="auto"/>
        </w:rPr>
        <w:t>2025年部门预算共安排</w:t>
      </w:r>
      <w:r>
        <w:rPr>
          <w:rFonts w:hint="eastAsia" w:ascii="仿宋_GB2312" w:hAnsi="宋体" w:eastAsia="仿宋_GB2312" w:cs="Times New Roman"/>
          <w:color w:val="000000"/>
          <w:kern w:val="2"/>
          <w:sz w:val="32"/>
          <w:szCs w:val="32"/>
          <w:highlight w:val="none"/>
          <w:u w:val="none"/>
          <w:lang w:val="zh-CN" w:eastAsia="zh-CN" w:bidi="ar-SA"/>
        </w:rPr>
        <w:t>“三公”</w:t>
      </w:r>
      <w:r>
        <w:rPr>
          <w:rFonts w:hint="eastAsia" w:ascii="仿宋_GB2312" w:hAnsi="宋体" w:eastAsia="仿宋_GB2312" w:cs="Times New Roman"/>
          <w:color w:val="000000"/>
          <w:kern w:val="2"/>
          <w:sz w:val="32"/>
          <w:szCs w:val="32"/>
          <w:highlight w:val="none"/>
          <w:u w:val="none"/>
          <w:lang w:val="en-US" w:eastAsia="zh-CN" w:bidi="ar-SA"/>
        </w:rPr>
        <w:t>经费支出预算</w:t>
      </w:r>
      <w:r>
        <w:rPr>
          <w:rFonts w:ascii="仿宋_GB2312" w:hAnsi="仿宋_GB2312" w:eastAsia="仿宋_GB2312" w:cs="仿宋_GB2312"/>
          <w:color w:val="000000"/>
          <w:sz w:val="32"/>
          <w:u w:color="auto"/>
        </w:rPr>
        <w:t>0.70万元（全口径），其中：因公出国（境）经费支出预算0.00万元，公务接待费支出预算0.70万元，公务用车购置及运行费支出预算0.00万元（公务用车购置费0.00万元,公务用车运行维护费0.00万元）。</w:t>
      </w:r>
    </w:p>
    <w:p w14:paraId="06B93CAB">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（二）</w:t>
      </w:r>
      <w:r>
        <w:rPr>
          <w:rFonts w:ascii="仿宋_GB2312" w:hAnsi="仿宋_GB2312" w:eastAsia="仿宋_GB2312" w:cs="仿宋_GB2312"/>
          <w:color w:val="000000"/>
          <w:sz w:val="32"/>
          <w:u w:color="auto"/>
        </w:rPr>
        <w:t>2025年一般公共预算安排的“三公”经费支出预算0.70万元，同口径较202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0.70万元，增加0.00万元，增长0.00%，具体如下：</w:t>
      </w:r>
    </w:p>
    <w:p w14:paraId="6EC3B6A5">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1.因公出国（境）费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0.00万元，增加0.00万元，增长0%，主要原因是无因公出国计划。</w:t>
      </w:r>
    </w:p>
    <w:p w14:paraId="37C9C151">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2.公务接待费</w:t>
      </w:r>
      <w:r>
        <w:rPr>
          <w:rFonts w:ascii="仿宋_GB2312" w:hAnsi="仿宋_GB2312" w:eastAsia="仿宋_GB2312" w:cs="仿宋_GB2312"/>
          <w:color w:val="000000"/>
          <w:sz w:val="32"/>
          <w:u w:color="auto"/>
        </w:rPr>
        <w:t>2025年预算安排0.70万元，较202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0.70万元，增加0.00万元，增长0.00%，主要原因是历行节约，严格控制公务接待活动。</w:t>
      </w:r>
    </w:p>
    <w:p w14:paraId="6FD5674B">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3.公务用车购置及运行费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0.00万元，增加0.00万元，增长0%，其中：</w:t>
      </w:r>
    </w:p>
    <w:p w14:paraId="0224F737">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公务用车购置费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0.00万元，增加0.00万元，增长0%，主要原因是本单位无公务用车。</w:t>
      </w:r>
    </w:p>
    <w:p w14:paraId="6DACE05D">
      <w:pPr>
        <w:pStyle w:val="17"/>
        <w:keepNext w:val="0"/>
        <w:keepLines w:val="0"/>
        <w:pageBreakBefore w:val="0"/>
        <w:widowControl w:val="0"/>
        <w:tabs>
          <w:tab w:val="left" w:pos="1253"/>
        </w:tabs>
        <w:kinsoku/>
        <w:wordWrap/>
        <w:overflowPunct/>
        <w:topLinePunct w:val="0"/>
        <w:autoSpaceDE/>
        <w:autoSpaceDN/>
        <w:bidi w:val="0"/>
        <w:adjustRightInd/>
        <w:snapToGrid/>
        <w:spacing w:after="0"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公务用车运行维护费</w:t>
      </w:r>
      <w:r>
        <w:rPr>
          <w:rFonts w:ascii="仿宋_GB2312" w:hAnsi="仿宋_GB2312" w:eastAsia="仿宋_GB2312" w:cs="仿宋_GB2312"/>
          <w:color w:val="000000"/>
          <w:sz w:val="32"/>
          <w:u w:color="auto"/>
        </w:rPr>
        <w:t>2025年预算安排0.00万元，较202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0.00万元，增加0.00万元，增长0%，主要原因是本单位无公务用车。</w:t>
      </w:r>
    </w:p>
    <w:p w14:paraId="17D0A347">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八</w:t>
      </w:r>
      <w:bookmarkEnd w:id="14"/>
      <w:r>
        <w:rPr>
          <w:rFonts w:hint="eastAsia" w:ascii="黑体" w:hAnsi="Times New Roman" w:eastAsia="黑体" w:cs="Times New Roman"/>
          <w:kern w:val="2"/>
          <w:sz w:val="32"/>
          <w:szCs w:val="32"/>
          <w:lang w:val="en-US" w:eastAsia="zh-CN" w:bidi="ar-SA"/>
        </w:rPr>
        <w:t>、政府性基金预算支出情况说明</w:t>
      </w:r>
    </w:p>
    <w:p w14:paraId="40A50568">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w:t>
      </w:r>
      <w:r>
        <w:rPr>
          <w:rFonts w:ascii="仿宋_GB2312" w:hAnsi="仿宋_GB2312" w:eastAsia="仿宋_GB2312" w:cs="仿宋_GB2312"/>
          <w:color w:val="000000"/>
          <w:sz w:val="32"/>
          <w:u w:color="auto"/>
        </w:rPr>
        <w:t>2025年政府性基金预算支出共0.00万元，较202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0.00万元，增加0.00万元，增长0%，主要原因是我部门2025年部门预算无政府性基金预算。</w:t>
      </w:r>
    </w:p>
    <w:p w14:paraId="79EA47BA">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bookmarkStart w:id="15" w:name="bookmark91"/>
      <w:r>
        <w:rPr>
          <w:rFonts w:hint="eastAsia" w:ascii="黑体" w:hAnsi="Times New Roman" w:eastAsia="黑体" w:cs="Times New Roman"/>
          <w:kern w:val="2"/>
          <w:sz w:val="32"/>
          <w:szCs w:val="32"/>
          <w:lang w:val="en-US" w:eastAsia="zh-CN" w:bidi="ar-SA"/>
        </w:rPr>
        <w:t>九</w:t>
      </w:r>
      <w:bookmarkEnd w:id="15"/>
      <w:r>
        <w:rPr>
          <w:rFonts w:hint="eastAsia" w:ascii="黑体" w:hAnsi="Times New Roman" w:eastAsia="黑体" w:cs="Times New Roman"/>
          <w:kern w:val="2"/>
          <w:sz w:val="32"/>
          <w:szCs w:val="32"/>
          <w:lang w:val="en-US" w:eastAsia="zh-CN" w:bidi="ar-SA"/>
        </w:rPr>
        <w:t>、国有资本经营预算支出情况说明</w:t>
      </w:r>
    </w:p>
    <w:p w14:paraId="36D14DC9">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w:t>
      </w:r>
      <w:r>
        <w:rPr>
          <w:rFonts w:ascii="仿宋_GB2312" w:hAnsi="仿宋_GB2312" w:eastAsia="仿宋_GB2312" w:cs="仿宋_GB2312"/>
          <w:color w:val="000000"/>
          <w:sz w:val="32"/>
          <w:u w:color="auto"/>
        </w:rPr>
        <w:t>2025年国有资本经营预算支出共0.00万元，较202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0.00万元，增加0.00万元，增长0%，主要原因是我部门2025年部门预算无国有资本经营预算。</w:t>
      </w:r>
    </w:p>
    <w:p w14:paraId="59BADA46">
      <w:pPr>
        <w:pStyle w:val="17"/>
        <w:keepNext w:val="0"/>
        <w:keepLines w:val="0"/>
        <w:pageBreakBefore w:val="0"/>
        <w:widowControl w:val="0"/>
        <w:kinsoku/>
        <w:wordWrap/>
        <w:overflowPunct/>
        <w:topLinePunct w:val="0"/>
        <w:autoSpaceDE/>
        <w:autoSpaceDN/>
        <w:bidi w:val="0"/>
        <w:adjustRightInd/>
        <w:snapToGrid/>
        <w:spacing w:before="120" w:after="0" w:line="600" w:lineRule="exact"/>
        <w:ind w:firstLine="618"/>
        <w:jc w:val="left"/>
        <w:textAlignment w:val="auto"/>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十、其他重要事项情况说明</w:t>
      </w:r>
    </w:p>
    <w:p w14:paraId="2A3419E5">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（一）机关运行经费安排情况说明</w:t>
      </w:r>
    </w:p>
    <w:p w14:paraId="3B299CBE">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2025</w:t>
      </w:r>
      <w:r>
        <w:rPr>
          <w:rFonts w:ascii="仿宋_GB2312" w:hAnsi="仿宋_GB2312" w:eastAsia="仿宋_GB2312" w:cs="仿宋_GB2312"/>
          <w:color w:val="000000"/>
          <w:sz w:val="32"/>
          <w:u w:color="auto"/>
        </w:rPr>
        <w:t>年本部门机关运行经费预算17.34万元，较202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年度预算数</w:t>
      </w:r>
      <w:r>
        <w:rPr>
          <w:rFonts w:ascii="仿宋_GB2312" w:hAnsi="仿宋_GB2312" w:eastAsia="仿宋_GB2312" w:cs="仿宋_GB2312"/>
          <w:color w:val="000000"/>
          <w:sz w:val="32"/>
          <w:u w:color="auto"/>
        </w:rPr>
        <w:t>14.92万元，增加2.42万元，增长16.22%，主要原因是：人员调进，导致公务交通补贴、定额公用经费和移动通讯补贴等经费增加。</w:t>
      </w:r>
    </w:p>
    <w:p w14:paraId="7669A670">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（二）政府采购预算安排情况说明</w:t>
      </w:r>
    </w:p>
    <w:p w14:paraId="56D3B2B8">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我部门202</w:t>
      </w:r>
      <w:r>
        <w:rPr>
          <w:rFonts w:hint="eastAsia" w:ascii="仿宋_GB2312" w:eastAsia="仿宋_GB2312" w:cs="Times New Roman"/>
          <w:color w:val="000000"/>
          <w:kern w:val="2"/>
          <w:sz w:val="32"/>
          <w:szCs w:val="32"/>
          <w:highlight w:val="none"/>
          <w:u w:val="none"/>
          <w:lang w:val="en-US" w:eastAsia="zh-CN" w:bidi="ar-SA"/>
        </w:rPr>
        <w:t>5</w:t>
      </w:r>
      <w:r>
        <w:rPr>
          <w:rFonts w:hint="eastAsia" w:ascii="仿宋_GB2312" w:hAnsi="宋体" w:eastAsia="仿宋_GB2312" w:cs="Times New Roman"/>
          <w:color w:val="000000"/>
          <w:kern w:val="2"/>
          <w:sz w:val="32"/>
          <w:szCs w:val="32"/>
          <w:highlight w:val="none"/>
          <w:u w:val="none"/>
          <w:lang w:val="en-US" w:eastAsia="zh-CN" w:bidi="ar-SA"/>
        </w:rPr>
        <w:t>年政府采购预算总金额1.8万元。其中：货物类采购1.5万元、工程类采购0万元、服务类采购0.3万元。主要用于：更换、添加部分办公设备，办公室纸张等耗材采购</w:t>
      </w:r>
    </w:p>
    <w:p w14:paraId="78EC7167">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（三）国有资产占用情况说明</w:t>
      </w:r>
    </w:p>
    <w:p w14:paraId="449BE958">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截至202</w:t>
      </w:r>
      <w:r>
        <w:rPr>
          <w:rFonts w:hint="eastAsia" w:ascii="仿宋_GB2312" w:eastAsia="仿宋_GB2312" w:cs="Times New Roman"/>
          <w:color w:val="000000"/>
          <w:kern w:val="2"/>
          <w:sz w:val="32"/>
          <w:szCs w:val="32"/>
          <w:highlight w:val="none"/>
          <w:u w:val="none"/>
          <w:lang w:val="en-US" w:eastAsia="zh-CN" w:bidi="ar-SA"/>
        </w:rPr>
        <w:t>4</w:t>
      </w:r>
      <w:r>
        <w:rPr>
          <w:rFonts w:hint="eastAsia" w:ascii="仿宋_GB2312" w:hAnsi="宋体" w:eastAsia="仿宋_GB2312" w:cs="Times New Roman"/>
          <w:color w:val="000000"/>
          <w:kern w:val="2"/>
          <w:sz w:val="32"/>
          <w:szCs w:val="32"/>
          <w:highlight w:val="none"/>
          <w:u w:val="none"/>
          <w:lang w:val="en-US" w:eastAsia="zh-CN" w:bidi="ar-SA"/>
        </w:rPr>
        <w:t>年12月31日，本部门共有车辆0辆，其中，应急机要通信用车0辆、一般执法执勤用车0辆、特种专业技术用车0辆、其他用车0辆，单位价值200万元以上大型设备0台（套）。</w:t>
      </w:r>
    </w:p>
    <w:p w14:paraId="382EAFAC">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（四）预算绩效目标情况说明</w:t>
      </w:r>
    </w:p>
    <w:p w14:paraId="73F8F6E1">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1.我部门202</w:t>
      </w:r>
      <w:r>
        <w:rPr>
          <w:rFonts w:hint="eastAsia" w:ascii="仿宋_GB2312" w:eastAsia="仿宋_GB2312" w:cs="Times New Roman"/>
          <w:color w:val="000000"/>
          <w:kern w:val="2"/>
          <w:sz w:val="32"/>
          <w:szCs w:val="32"/>
          <w:highlight w:val="none"/>
          <w:u w:val="none"/>
          <w:lang w:val="en-US" w:eastAsia="zh-CN" w:bidi="ar-SA"/>
        </w:rPr>
        <w:t>5</w:t>
      </w:r>
      <w:r>
        <w:rPr>
          <w:rFonts w:hint="eastAsia" w:ascii="仿宋_GB2312" w:hAnsi="宋体" w:eastAsia="仿宋_GB2312" w:cs="Times New Roman"/>
          <w:color w:val="000000"/>
          <w:kern w:val="2"/>
          <w:sz w:val="32"/>
          <w:szCs w:val="32"/>
          <w:highlight w:val="none"/>
          <w:u w:val="none"/>
          <w:lang w:val="en-US" w:eastAsia="zh-CN" w:bidi="ar-SA"/>
        </w:rPr>
        <w:t>年所有项目支出全面实施绩效目标管理，涉及项目9个，预算资金15万元。绩效目标情况详见报表（日常运转类项目、工资类人员经费项目和涉密项目等除外）。</w:t>
      </w:r>
    </w:p>
    <w:p w14:paraId="5C34C0D0">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2.重点项目预算绩效目标说明。</w:t>
      </w:r>
    </w:p>
    <w:p w14:paraId="42FA392D">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r>
        <w:rPr>
          <w:rFonts w:hint="eastAsia" w:ascii="仿宋_GB2312" w:hAnsi="宋体" w:eastAsia="仿宋_GB2312" w:cs="Times New Roman"/>
          <w:color w:val="000000"/>
          <w:kern w:val="2"/>
          <w:sz w:val="32"/>
          <w:szCs w:val="32"/>
          <w:highlight w:val="none"/>
          <w:u w:val="none"/>
          <w:lang w:val="en-US" w:eastAsia="zh-CN" w:bidi="ar-SA"/>
        </w:rPr>
        <w:t>项目名称会议费，预算资金2万元，2025年度绩效目标为：召开执委会、常委会及其他会议。设2条数量指标：数量指标1.召开会议频次≥2次，数量指标2.人参加会议人数≥50人；设3条质量指标：质量指标1.参会人员到会率</w:t>
      </w:r>
      <w:r>
        <w:rPr>
          <w:rFonts w:hint="eastAsia" w:ascii="仿宋_GB2312" w:hAnsi="宋体" w:eastAsia="仿宋_GB2312" w:cs="Times New Roman"/>
          <w:color w:val="000000"/>
          <w:kern w:val="2"/>
          <w:sz w:val="32"/>
          <w:szCs w:val="32"/>
          <w:highlight w:val="none"/>
          <w:u w:val="none"/>
          <w:lang w:val="en-US" w:eastAsia="zh-CN" w:bidi="ar-SA"/>
        </w:rPr>
        <w:tab/>
      </w:r>
      <w:r>
        <w:rPr>
          <w:rFonts w:hint="eastAsia" w:ascii="仿宋_GB2312" w:hAnsi="宋体" w:eastAsia="仿宋_GB2312" w:cs="Times New Roman"/>
          <w:color w:val="000000"/>
          <w:kern w:val="2"/>
          <w:sz w:val="32"/>
          <w:szCs w:val="32"/>
          <w:highlight w:val="none"/>
          <w:u w:val="none"/>
          <w:lang w:val="en-US" w:eastAsia="zh-CN" w:bidi="ar-SA"/>
        </w:rPr>
        <w:t>≥95%,质量指标2.会议组织规范率≥95%,质量指标3.各项会议议程完成率≥98%；设1条时效指标：完成时间2025年12月31日前；设1条成本指标：投入经费总额≤20000元；设1条社会效益指标：促进工作上台阶，有效提升；设1条满意度指标：工商联系统干部及民营企业家≥95%。</w:t>
      </w:r>
    </w:p>
    <w:p w14:paraId="2336DBC7">
      <w:pPr>
        <w:pStyle w:val="19"/>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_GB2312" w:hAnsi="宋体" w:eastAsia="仿宋_GB2312" w:cs="Times New Roman"/>
          <w:color w:val="000000"/>
          <w:kern w:val="2"/>
          <w:sz w:val="32"/>
          <w:szCs w:val="32"/>
          <w:highlight w:val="none"/>
          <w:u w:val="none"/>
          <w:lang w:val="en-US" w:eastAsia="zh-CN" w:bidi="ar-SA"/>
        </w:rPr>
      </w:pPr>
    </w:p>
    <w:p w14:paraId="158ADE78">
      <w:pPr>
        <w:pStyle w:val="19"/>
        <w:spacing w:line="624" w:lineRule="exact"/>
        <w:jc w:val="left"/>
        <w:rPr>
          <w:rFonts w:hint="eastAsia" w:asciiTheme="minorEastAsia" w:hAnsiTheme="minorEastAsia" w:eastAsiaTheme="minorEastAsia" w:cstheme="minorEastAsia"/>
          <w:sz w:val="32"/>
          <w:szCs w:val="32"/>
          <w:highlight w:val="none"/>
          <w:lang w:val="en-US" w:eastAsia="zh-CN"/>
        </w:rPr>
        <w:sectPr>
          <w:headerReference r:id="rId6" w:type="default"/>
          <w:footerReference r:id="rId7" w:type="default"/>
          <w:pgSz w:w="11900" w:h="16840"/>
          <w:pgMar w:top="1440" w:right="1800" w:bottom="1440" w:left="1800" w:header="0" w:footer="1077" w:gutter="0"/>
          <w:pgBorders>
            <w:top w:val="none" w:sz="0" w:space="0"/>
            <w:left w:val="none" w:sz="0" w:space="0"/>
            <w:bottom w:val="none" w:sz="0" w:space="0"/>
            <w:right w:val="none" w:sz="0" w:space="0"/>
          </w:pgBorders>
          <w:pgNumType w:fmt="decimal"/>
          <w:cols w:space="720" w:num="1"/>
          <w:docGrid w:linePitch="360" w:charSpace="0"/>
        </w:sectPr>
      </w:pPr>
    </w:p>
    <w:bookmarkEnd w:id="10"/>
    <w:bookmarkEnd w:id="11"/>
    <w:bookmarkEnd w:id="12"/>
    <w:p w14:paraId="1B12FFA7">
      <w:pPr>
        <w:pStyle w:val="13"/>
        <w:keepNext/>
        <w:keepLines/>
        <w:spacing w:after="980"/>
        <w:jc w:val="center"/>
        <w:rPr>
          <w:rFonts w:hint="eastAsia" w:asciiTheme="minorEastAsia" w:hAnsiTheme="minorEastAsia" w:eastAsiaTheme="minorEastAsia" w:cstheme="minorEastAsia"/>
          <w:b/>
          <w:bCs/>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部分</w:t>
      </w:r>
      <w:r>
        <w:rPr>
          <w:rFonts w:hint="eastAsia" w:ascii="黑体" w:hAnsi="黑体" w:eastAsia="黑体" w:cs="黑体"/>
          <w:b w:val="0"/>
          <w:bCs w:val="0"/>
          <w:sz w:val="32"/>
          <w:szCs w:val="32"/>
          <w:lang w:eastAsia="zh-CN"/>
        </w:rPr>
        <w:t>河池市工商业联合会</w:t>
      </w:r>
      <w:r>
        <w:rPr>
          <w:rFonts w:ascii="黑体" w:hAnsi="黑体" w:eastAsia="黑体" w:cs="黑体"/>
          <w:sz w:val="32"/>
          <w:u w:color="auto"/>
        </w:rPr>
        <w:t>2025年</w:t>
      </w:r>
      <w:r>
        <w:rPr>
          <w:rFonts w:hint="eastAsia" w:ascii="黑体" w:hAnsi="黑体" w:eastAsia="黑体" w:cs="黑体"/>
          <w:b w:val="0"/>
          <w:bCs w:val="0"/>
          <w:sz w:val="32"/>
          <w:szCs w:val="32"/>
        </w:rPr>
        <w:t>部门预算表</w:t>
      </w:r>
    </w:p>
    <w:p w14:paraId="262E6D38">
      <w:pPr>
        <w:pStyle w:val="23"/>
        <w:keepNext/>
        <w:keepLines/>
        <w:spacing w:after="240"/>
        <w:jc w:val="left"/>
        <w:rPr>
          <w:rFonts w:ascii="宋体" w:hAnsi="宋体" w:eastAsia="宋体" w:cs="宋体"/>
          <w:color w:val="000000"/>
          <w:sz w:val="17"/>
          <w:szCs w:val="17"/>
          <w:lang w:val="zh-TW" w:eastAsia="zh-TW" w:bidi="zh-TW"/>
        </w:rPr>
      </w:pPr>
      <w:bookmarkStart w:id="16" w:name="bookmark29"/>
      <w:bookmarkStart w:id="17" w:name="bookmark31"/>
      <w:bookmarkStart w:id="18" w:name="bookmark30"/>
      <w:bookmarkStart w:id="19" w:name="bookmark96"/>
      <w:bookmarkStart w:id="20" w:name="bookmark94"/>
      <w:bookmarkStart w:id="21" w:name="bookmark95"/>
      <w:r>
        <w:rPr>
          <w:rFonts w:hint="eastAsia" w:ascii="宋体" w:hAnsi="宋体" w:eastAsia="宋体" w:cs="宋体"/>
          <w:color w:val="000000"/>
          <w:sz w:val="17"/>
          <w:szCs w:val="17"/>
          <w:lang w:val="en-US" w:eastAsia="zh-CN" w:bidi="zh-TW"/>
        </w:rPr>
        <w:t>表一：</w:t>
      </w:r>
      <w:r>
        <w:rPr>
          <w:rFonts w:hint="eastAsia" w:ascii="宋体" w:hAnsi="宋体" w:eastAsia="宋体" w:cs="宋体"/>
          <w:color w:val="000000"/>
          <w:sz w:val="17"/>
          <w:szCs w:val="17"/>
          <w:lang w:val="zh-TW" w:eastAsia="zh-TW" w:bidi="zh-TW"/>
        </w:rPr>
        <w:t>部门收支总体情况表</w:t>
      </w:r>
    </w:p>
    <w:p w14:paraId="4A76427F">
      <w:pPr>
        <w:pStyle w:val="23"/>
        <w:keepNext/>
        <w:keepLines/>
        <w:spacing w:after="240"/>
        <w:jc w:val="center"/>
      </w:pPr>
      <w:r>
        <w:rPr>
          <w:rFonts w:hint="eastAsia"/>
          <w:lang w:val="en-US" w:eastAsia="zh-CN"/>
        </w:rPr>
        <w:t>部门</w:t>
      </w:r>
      <w:r>
        <w:t>收支总体情况表</w:t>
      </w:r>
      <w:bookmarkEnd w:id="16"/>
      <w:bookmarkEnd w:id="17"/>
      <w:bookmarkEnd w:id="18"/>
    </w:p>
    <w:tbl>
      <w:tblPr>
        <w:tblStyle w:val="6"/>
        <w:tblW w:w="0" w:type="auto"/>
        <w:tblInd w:w="0" w:type="dxa"/>
        <w:tblLayout w:type="fixed"/>
        <w:tblCellMar>
          <w:top w:w="0" w:type="dxa"/>
          <w:left w:w="10" w:type="dxa"/>
          <w:bottom w:w="0" w:type="dxa"/>
          <w:right w:w="10" w:type="dxa"/>
        </w:tblCellMar>
      </w:tblPr>
      <w:tblGrid>
        <w:gridCol w:w="3339"/>
        <w:gridCol w:w="3760"/>
        <w:gridCol w:w="3542"/>
        <w:gridCol w:w="3571"/>
      </w:tblGrid>
      <w:tr w14:paraId="79B847FD">
        <w:tblPrEx>
          <w:tblCellMar>
            <w:top w:w="0" w:type="dxa"/>
            <w:left w:w="10" w:type="dxa"/>
            <w:bottom w:w="0" w:type="dxa"/>
            <w:right w:w="10" w:type="dxa"/>
          </w:tblCellMar>
        </w:tblPrEx>
        <w:trPr>
          <w:cantSplit/>
          <w:trHeight w:val="331" w:hRule="exact"/>
        </w:trPr>
        <w:tc>
          <w:tcPr>
            <w:tcW w:w="10641" w:type="dxa"/>
            <w:gridSpan w:val="3"/>
            <w:tcBorders>
              <w:bottom w:val="single" w:color="auto" w:sz="4" w:space="0"/>
            </w:tcBorders>
            <w:shd w:val="clear" w:color="auto" w:fill="FFFFFF"/>
          </w:tcPr>
          <w:p w14:paraId="46A61E9B">
            <w:pPr>
              <w:pStyle w:val="25"/>
              <w:spacing w:line="240" w:lineRule="auto"/>
              <w:ind w:firstLine="0"/>
              <w:jc w:val="left"/>
              <w:rPr>
                <w:sz w:val="17"/>
                <w:szCs w:val="17"/>
              </w:rPr>
            </w:pPr>
            <w:r>
              <w:rPr>
                <w:sz w:val="17"/>
                <w:szCs w:val="17"/>
              </w:rPr>
              <w:t>单位名称：</w:t>
            </w:r>
            <w:r>
              <w:rPr>
                <w:rFonts w:hint="eastAsia"/>
                <w:sz w:val="17"/>
                <w:szCs w:val="17"/>
                <w:lang w:eastAsia="zh-CN"/>
              </w:rPr>
              <w:t>河池市工商业联合会</w:t>
            </w:r>
          </w:p>
        </w:tc>
        <w:tc>
          <w:tcPr>
            <w:tcW w:w="3571" w:type="dxa"/>
            <w:tcBorders>
              <w:bottom w:val="single" w:color="auto" w:sz="4" w:space="0"/>
            </w:tcBorders>
            <w:shd w:val="clear" w:color="auto" w:fill="FFFFFF"/>
          </w:tcPr>
          <w:p w14:paraId="7E7B6145">
            <w:pPr>
              <w:pStyle w:val="25"/>
              <w:spacing w:line="240" w:lineRule="auto"/>
              <w:ind w:firstLine="2380" w:firstLineChars="1400"/>
              <w:jc w:val="left"/>
              <w:rPr>
                <w:sz w:val="17"/>
                <w:szCs w:val="17"/>
              </w:rPr>
            </w:pPr>
            <w:r>
              <w:rPr>
                <w:sz w:val="17"/>
                <w:szCs w:val="17"/>
              </w:rPr>
              <w:t>单位：万元</w:t>
            </w:r>
          </w:p>
        </w:tc>
      </w:tr>
      <w:tr w14:paraId="7760572F">
        <w:tblPrEx>
          <w:tblCellMar>
            <w:top w:w="0" w:type="dxa"/>
            <w:left w:w="10" w:type="dxa"/>
            <w:bottom w:w="0" w:type="dxa"/>
            <w:right w:w="10" w:type="dxa"/>
          </w:tblCellMar>
        </w:tblPrEx>
        <w:trPr>
          <w:cantSplit/>
          <w:trHeight w:val="456" w:hRule="exact"/>
        </w:trPr>
        <w:tc>
          <w:tcPr>
            <w:tcW w:w="70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95DF7">
            <w:pPr>
              <w:pStyle w:val="25"/>
              <w:spacing w:line="240" w:lineRule="auto"/>
              <w:ind w:firstLine="2890" w:firstLineChars="1700"/>
              <w:jc w:val="both"/>
              <w:rPr>
                <w:sz w:val="17"/>
                <w:szCs w:val="17"/>
              </w:rPr>
            </w:pPr>
            <w:r>
              <w:rPr>
                <w:sz w:val="17"/>
                <w:szCs w:val="17"/>
              </w:rPr>
              <w:t>收入</w:t>
            </w:r>
          </w:p>
        </w:tc>
        <w:tc>
          <w:tcPr>
            <w:tcW w:w="7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39871F">
            <w:pPr>
              <w:pStyle w:val="25"/>
              <w:spacing w:line="240" w:lineRule="auto"/>
              <w:ind w:right="340" w:firstLine="2890" w:firstLineChars="1700"/>
              <w:jc w:val="both"/>
              <w:rPr>
                <w:sz w:val="17"/>
                <w:szCs w:val="17"/>
              </w:rPr>
            </w:pPr>
            <w:r>
              <w:rPr>
                <w:sz w:val="17"/>
                <w:szCs w:val="17"/>
              </w:rPr>
              <w:t>支出</w:t>
            </w:r>
          </w:p>
        </w:tc>
      </w:tr>
      <w:tr w14:paraId="2CCDD1C7">
        <w:tblPrEx>
          <w:tblCellMar>
            <w:top w:w="0" w:type="dxa"/>
            <w:left w:w="10" w:type="dxa"/>
            <w:bottom w:w="0" w:type="dxa"/>
            <w:right w:w="10" w:type="dxa"/>
          </w:tblCellMar>
        </w:tblPrEx>
        <w:trPr>
          <w:cantSplit/>
          <w:trHeight w:val="432"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2FCA4F1">
            <w:pPr>
              <w:pStyle w:val="25"/>
              <w:spacing w:line="240" w:lineRule="auto"/>
              <w:ind w:firstLine="0"/>
              <w:jc w:val="left"/>
              <w:rPr>
                <w:sz w:val="17"/>
                <w:szCs w:val="17"/>
              </w:rPr>
            </w:pPr>
            <w:r>
              <w:rPr>
                <w:sz w:val="17"/>
                <w:szCs w:val="17"/>
              </w:rPr>
              <w:t>项目</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CEAD895">
            <w:pPr>
              <w:pStyle w:val="25"/>
              <w:spacing w:line="240" w:lineRule="auto"/>
              <w:ind w:firstLine="0"/>
              <w:jc w:val="center"/>
              <w:rPr>
                <w:sz w:val="17"/>
                <w:szCs w:val="17"/>
              </w:rPr>
            </w:pPr>
            <w:r>
              <w:rPr>
                <w:sz w:val="17"/>
                <w:szCs w:val="17"/>
              </w:rPr>
              <w:t>预算数</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1DF65F4">
            <w:pPr>
              <w:pStyle w:val="25"/>
              <w:tabs>
                <w:tab w:val="left" w:pos="894"/>
              </w:tabs>
              <w:spacing w:line="240" w:lineRule="auto"/>
              <w:jc w:val="center"/>
              <w:rPr>
                <w:sz w:val="17"/>
                <w:szCs w:val="17"/>
              </w:rPr>
            </w:pPr>
            <w:r>
              <w:rPr>
                <w:sz w:val="17"/>
                <w:szCs w:val="17"/>
              </w:rPr>
              <w:t>项</w:t>
            </w:r>
            <w:r>
              <w:rPr>
                <w:sz w:val="17"/>
                <w:szCs w:val="17"/>
              </w:rPr>
              <w:tab/>
            </w:r>
            <w:r>
              <w:rPr>
                <w:sz w:val="17"/>
                <w:szCs w:val="17"/>
              </w:rPr>
              <w:t>目（按支出功能科目分类）</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39BACED">
            <w:pPr>
              <w:pStyle w:val="25"/>
              <w:spacing w:line="240" w:lineRule="auto"/>
              <w:ind w:firstLine="0"/>
              <w:jc w:val="center"/>
              <w:rPr>
                <w:sz w:val="17"/>
                <w:szCs w:val="17"/>
              </w:rPr>
            </w:pPr>
            <w:r>
              <w:rPr>
                <w:sz w:val="17"/>
                <w:szCs w:val="17"/>
              </w:rPr>
              <w:t>预算数</w:t>
            </w:r>
          </w:p>
        </w:tc>
      </w:tr>
      <w:tr w14:paraId="72B64487">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9FB6A4F">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一、一般公共预算拨款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4D91F4E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6A8A9CCC">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一、一般公共服务支出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5AF9AD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109.88</w:t>
            </w:r>
          </w:p>
        </w:tc>
      </w:tr>
      <w:tr w14:paraId="34F37D7D">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51C31481">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3BA1AC6">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CE420F4">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二、外交支出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C3865D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C7A3803">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500C0359">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76BB467">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1CF9446">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三、国防支出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DEBFB3E">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C01477C">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53DBCF5">
            <w:pPr>
              <w:pStyle w:val="25"/>
              <w:spacing w:line="240" w:lineRule="auto"/>
              <w:ind w:firstLine="0"/>
              <w:jc w:val="left"/>
              <w:rPr>
                <w:rFonts w:hint="default" w:eastAsia="宋体"/>
                <w:sz w:val="17"/>
                <w:szCs w:val="17"/>
                <w:lang w:val="en-US" w:eastAsia="zh-CN"/>
              </w:rPr>
            </w:pPr>
            <w:r>
              <w:rPr>
                <w:rFonts w:hint="eastAsia"/>
                <w:sz w:val="17"/>
                <w:szCs w:val="17"/>
                <w:lang w:val="en-US" w:eastAsia="zh-CN"/>
              </w:rPr>
              <w:t>二、政府性基金预算拨款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4E4B406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DDE554F">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四、公共安全支出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13E407A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B8813A1">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A4E967B">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E42D12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A9E67AE">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五、教育支出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7A27AD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1.08</w:t>
            </w:r>
          </w:p>
        </w:tc>
      </w:tr>
      <w:tr w14:paraId="3CEB6EE4">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763D463">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3473C5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16BA673">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六、科学技术支出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FE01CA8">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08F26CA3">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E4DD130">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三、国有资本经营预算拨款</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59685DA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38D2AE0">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七、文化旅游体育与传媒支出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3ED794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641939B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1233058">
            <w:pPr>
              <w:pStyle w:val="25"/>
              <w:spacing w:line="240" w:lineRule="auto"/>
              <w:ind w:firstLine="0"/>
              <w:jc w:val="left"/>
              <w:rPr>
                <w:rFonts w:hint="default" w:eastAsia="宋体"/>
                <w:sz w:val="17"/>
                <w:szCs w:val="17"/>
                <w:lang w:val="en-US" w:eastAsia="zh-CN"/>
              </w:rPr>
            </w:pPr>
            <w:r>
              <w:rPr>
                <w:rFonts w:hint="eastAsia"/>
                <w:sz w:val="17"/>
                <w:szCs w:val="17"/>
                <w:lang w:val="en-US" w:eastAsia="zh-CN"/>
              </w:rPr>
              <w:t>1、上级补助</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57E13054">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943031C">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八、社会保障和就业支出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4CA990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27.26</w:t>
            </w:r>
          </w:p>
        </w:tc>
      </w:tr>
      <w:tr w14:paraId="339920B1">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98AF648">
            <w:pPr>
              <w:pStyle w:val="25"/>
              <w:spacing w:line="240" w:lineRule="auto"/>
              <w:ind w:firstLine="0"/>
              <w:jc w:val="left"/>
              <w:rPr>
                <w:rFonts w:hint="default" w:eastAsia="宋体"/>
                <w:sz w:val="17"/>
                <w:szCs w:val="17"/>
                <w:lang w:val="en-US" w:eastAsia="zh-CN"/>
              </w:rPr>
            </w:pPr>
            <w:r>
              <w:rPr>
                <w:rFonts w:hint="eastAsia"/>
                <w:sz w:val="17"/>
                <w:szCs w:val="17"/>
                <w:lang w:val="en-US" w:eastAsia="zh-CN"/>
              </w:rPr>
              <w:t>2、本级</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D1553E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C0C477F">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九、卫生健康支出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13A2F2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7.68</w:t>
            </w:r>
          </w:p>
        </w:tc>
      </w:tr>
      <w:tr w14:paraId="3269F2A8">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C0CA580">
            <w:pPr>
              <w:pStyle w:val="25"/>
              <w:spacing w:line="240" w:lineRule="auto"/>
              <w:ind w:firstLine="0"/>
              <w:jc w:val="left"/>
              <w:rPr>
                <w:rFonts w:hint="default" w:eastAsia="宋体"/>
                <w:sz w:val="17"/>
                <w:szCs w:val="17"/>
                <w:lang w:val="en-US" w:eastAsia="zh-CN"/>
              </w:rPr>
            </w:pPr>
            <w:r>
              <w:rPr>
                <w:rFonts w:hint="eastAsia"/>
                <w:sz w:val="17"/>
                <w:szCs w:val="17"/>
                <w:lang w:val="en-US" w:eastAsia="zh-CN"/>
              </w:rPr>
              <w:t>四、财政专户管理资金收入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3A3237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10870CE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十、节能环保支出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0B5FA06">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68BC970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5A94F54D">
            <w:pPr>
              <w:pStyle w:val="25"/>
              <w:spacing w:line="240" w:lineRule="auto"/>
              <w:ind w:firstLine="0"/>
              <w:jc w:val="left"/>
              <w:rPr>
                <w:rFonts w:hint="default" w:eastAsia="宋体"/>
                <w:sz w:val="17"/>
                <w:szCs w:val="17"/>
                <w:lang w:val="en-US" w:eastAsia="zh-CN"/>
              </w:rPr>
            </w:pPr>
            <w:r>
              <w:rPr>
                <w:rFonts w:hint="eastAsia"/>
                <w:sz w:val="17"/>
                <w:szCs w:val="17"/>
                <w:lang w:val="en-US" w:eastAsia="zh-CN"/>
              </w:rPr>
              <w:t>五、事业收入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C241731">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C8E786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十一、城乡社区支出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9A8375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EC6C5C8">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47E0BAC5">
            <w:pPr>
              <w:pStyle w:val="25"/>
              <w:spacing w:line="240" w:lineRule="auto"/>
              <w:ind w:firstLine="0"/>
              <w:jc w:val="left"/>
              <w:rPr>
                <w:rFonts w:hint="default" w:eastAsia="宋体"/>
                <w:sz w:val="17"/>
                <w:szCs w:val="17"/>
                <w:lang w:val="en-US" w:eastAsia="zh-CN"/>
              </w:rPr>
            </w:pPr>
            <w:r>
              <w:rPr>
                <w:rFonts w:hint="eastAsia"/>
                <w:sz w:val="17"/>
                <w:szCs w:val="17"/>
                <w:lang w:val="en-US" w:eastAsia="zh-CN"/>
              </w:rPr>
              <w:t>六、事业单位经营收入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689D37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04AF038">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十二、农林水支出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1CD4530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4D0B2D47">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C9BBC77">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七、上级补助收入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1DFBFE3">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8DF501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十三、交通运输支出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63BC64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1D1A696E">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359FAD6">
            <w:pPr>
              <w:pStyle w:val="25"/>
              <w:spacing w:line="240" w:lineRule="auto"/>
              <w:ind w:firstLine="0"/>
              <w:jc w:val="left"/>
              <w:rPr>
                <w:rFonts w:hint="default" w:eastAsia="宋体"/>
                <w:sz w:val="17"/>
                <w:szCs w:val="17"/>
                <w:lang w:val="en-US" w:eastAsia="zh-CN"/>
              </w:rPr>
            </w:pPr>
            <w:r>
              <w:rPr>
                <w:rFonts w:hint="eastAsia"/>
                <w:sz w:val="17"/>
                <w:szCs w:val="17"/>
                <w:lang w:val="en-US" w:eastAsia="zh-CN"/>
              </w:rPr>
              <w:t>八、附属单位上缴收入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603145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674D52BA">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十四、资源勘探工业信息等支出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B53ADF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C3CF3B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CDF52E7">
            <w:pPr>
              <w:pStyle w:val="25"/>
              <w:spacing w:line="240" w:lineRule="auto"/>
              <w:ind w:firstLine="0"/>
              <w:jc w:val="left"/>
              <w:rPr>
                <w:rFonts w:hint="default" w:eastAsia="宋体"/>
                <w:sz w:val="17"/>
                <w:szCs w:val="17"/>
                <w:lang w:val="en-US" w:eastAsia="zh-CN"/>
              </w:rPr>
            </w:pPr>
            <w:r>
              <w:rPr>
                <w:rFonts w:hint="eastAsia"/>
                <w:sz w:val="17"/>
                <w:szCs w:val="17"/>
                <w:lang w:val="en-US" w:eastAsia="zh-CN"/>
              </w:rPr>
              <w:t>九、其他收入</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DC95C6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A99A466">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十五、商业服务业等支出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08C523C1">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CB7423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6568443">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1B6AC4B">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9040CE6">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十六、金融支出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3B53BD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B2A9B00">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7692B93">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EEB7227">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0BBBDFBA">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十七、援助其他地区支出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3D2A9E4B">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47B3103C">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2E44AD4">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0EFBE448">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954949A">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十八、自然资源海洋气象等支出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8372B8F">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D1401A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29FF7E2B">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97E5CF9">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D4D5C23">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十九、住房保障支出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E5B6B02">
            <w:pPr>
              <w:pStyle w:val="25"/>
              <w:spacing w:line="240" w:lineRule="auto"/>
              <w:ind w:firstLine="0"/>
              <w:jc w:val="right"/>
              <w:rPr>
                <w:rFonts w:hint="default" w:eastAsia="宋体"/>
                <w:sz w:val="17"/>
                <w:szCs w:val="17"/>
                <w:lang w:val="en-US" w:eastAsia="zh-CN"/>
              </w:rPr>
            </w:pPr>
            <w:r>
              <w:rPr>
                <w:rFonts w:hint="eastAsia"/>
                <w:sz w:val="17"/>
                <w:szCs w:val="17"/>
                <w:lang w:val="en-US" w:eastAsia="zh-CN"/>
              </w:rPr>
              <w:t>8.66</w:t>
            </w:r>
          </w:p>
        </w:tc>
      </w:tr>
      <w:tr w14:paraId="2BE2E237">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56F68AA">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70D3B257">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9ECEA00">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二十、粮油物资储备支出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E7D9174">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0B12AF59">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A248900">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0C0C4A7">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11A1B7F">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二十一、国有资本经营预算支出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45E4C79">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70FFDAB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3E0E76C8">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D5DBDB0">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2FF93602">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二十二、灾害防治及应急管理支出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471830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F964F2B">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6817611">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AE7AA15">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0373411">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二十三、其他支出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40D07B8E">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769A9D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C39120B">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8D9347D">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7B80230">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二十四、债务还本支出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3C2296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18E5430">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7DFE0269">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688FA446">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F757B4A">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二十五、债务付息支出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6A873ABA">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078A0565">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B0E04B1">
            <w:pPr>
              <w:pStyle w:val="25"/>
              <w:spacing w:line="240" w:lineRule="auto"/>
              <w:ind w:firstLine="0"/>
              <w:jc w:val="left"/>
              <w:rPr>
                <w:rFonts w:hint="default" w:eastAsia="宋体"/>
                <w:sz w:val="17"/>
                <w:szCs w:val="17"/>
                <w:lang w:val="en-US" w:eastAsia="zh-CN"/>
              </w:rPr>
            </w:pP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75E41FC">
            <w:pPr>
              <w:pStyle w:val="25"/>
              <w:spacing w:line="240" w:lineRule="auto"/>
              <w:ind w:firstLine="0"/>
              <w:jc w:val="right"/>
              <w:rPr>
                <w:rFonts w:hint="default" w:eastAsia="宋体"/>
                <w:sz w:val="17"/>
                <w:szCs w:val="17"/>
                <w:lang w:val="en-US" w:eastAsia="zh-CN"/>
              </w:rPr>
            </w:pP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5D2A2DBB">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二十六、债务发行费用支出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51C75E1C">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38E48C06">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07726B6D">
            <w:pPr>
              <w:pStyle w:val="25"/>
              <w:spacing w:line="240" w:lineRule="auto"/>
              <w:ind w:firstLine="0"/>
              <w:jc w:val="left"/>
              <w:rPr>
                <w:rFonts w:hint="default" w:eastAsia="宋体"/>
                <w:sz w:val="17"/>
                <w:szCs w:val="17"/>
                <w:lang w:val="en-US" w:eastAsia="zh-CN"/>
              </w:rPr>
            </w:pPr>
            <w:r>
              <w:rPr>
                <w:rFonts w:hint="eastAsia"/>
                <w:sz w:val="17"/>
                <w:szCs w:val="17"/>
                <w:lang w:val="en-US" w:eastAsia="zh-CN"/>
              </w:rPr>
              <w:t>本年收入合计</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1616DF7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3FD4A839">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本年支出合计</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7B4A3C7">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r>
      <w:tr w14:paraId="29E0E04A">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1F051DEC">
            <w:pPr>
              <w:pStyle w:val="25"/>
              <w:spacing w:line="240" w:lineRule="auto"/>
              <w:ind w:firstLine="0"/>
              <w:jc w:val="left"/>
              <w:rPr>
                <w:rFonts w:hint="default" w:eastAsia="宋体"/>
                <w:sz w:val="17"/>
                <w:szCs w:val="17"/>
                <w:lang w:val="en-US" w:eastAsia="zh-CN"/>
              </w:rPr>
            </w:pPr>
            <w:r>
              <w:rPr>
                <w:rFonts w:hint="eastAsia"/>
                <w:sz w:val="17"/>
                <w:szCs w:val="17"/>
                <w:lang w:val="en-US" w:eastAsia="zh-CN"/>
              </w:rPr>
              <w:t>上年结转结余</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33A1E1D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76874904">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结转下年支出</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2B681545">
            <w:pPr>
              <w:pStyle w:val="25"/>
              <w:spacing w:line="240" w:lineRule="auto"/>
              <w:ind w:firstLine="0"/>
              <w:jc w:val="right"/>
              <w:rPr>
                <w:rFonts w:hint="default" w:eastAsia="宋体"/>
                <w:sz w:val="17"/>
                <w:szCs w:val="17"/>
                <w:lang w:val="en-US" w:eastAsia="zh-CN"/>
              </w:rPr>
            </w:pPr>
            <w:r>
              <w:rPr>
                <w:rFonts w:hint="eastAsia"/>
                <w:sz w:val="17"/>
                <w:szCs w:val="17"/>
                <w:lang w:val="en-US" w:eastAsia="zh-CN"/>
              </w:rPr>
              <w:t>0.00</w:t>
            </w:r>
          </w:p>
        </w:tc>
      </w:tr>
      <w:tr w14:paraId="50D853B0">
        <w:tblPrEx>
          <w:tblCellMar>
            <w:top w:w="0" w:type="dxa"/>
            <w:left w:w="10" w:type="dxa"/>
            <w:bottom w:w="0" w:type="dxa"/>
            <w:right w:w="10" w:type="dxa"/>
          </w:tblCellMar>
        </w:tblPrEx>
        <w:trPr>
          <w:cantSplit/>
          <w:trHeight w:val="451" w:hRule="exact"/>
        </w:trPr>
        <w:tc>
          <w:tcPr>
            <w:tcW w:w="3339" w:type="dxa"/>
            <w:tcBorders>
              <w:top w:val="single" w:color="auto" w:sz="4" w:space="0"/>
              <w:left w:val="single" w:color="auto" w:sz="4" w:space="0"/>
              <w:bottom w:val="single" w:color="auto" w:sz="4" w:space="0"/>
              <w:right w:val="single" w:color="auto" w:sz="4" w:space="0"/>
            </w:tcBorders>
            <w:shd w:val="clear" w:color="auto" w:fill="auto"/>
            <w:vAlign w:val="center"/>
          </w:tcPr>
          <w:p w14:paraId="6F4E1818">
            <w:pPr>
              <w:pStyle w:val="25"/>
              <w:spacing w:line="240" w:lineRule="auto"/>
              <w:ind w:firstLine="0"/>
              <w:jc w:val="left"/>
              <w:rPr>
                <w:rFonts w:hint="default" w:eastAsia="宋体"/>
                <w:sz w:val="17"/>
                <w:szCs w:val="17"/>
                <w:lang w:val="en-US" w:eastAsia="zh-CN"/>
              </w:rPr>
            </w:pPr>
            <w:r>
              <w:rPr>
                <w:rFonts w:hint="eastAsia"/>
                <w:sz w:val="17"/>
                <w:szCs w:val="17"/>
                <w:lang w:val="en-US" w:eastAsia="zh-CN"/>
              </w:rPr>
              <w:t>收入总计</w:t>
            </w:r>
          </w:p>
        </w:tc>
        <w:tc>
          <w:tcPr>
            <w:tcW w:w="3760" w:type="dxa"/>
            <w:tcBorders>
              <w:top w:val="single" w:color="auto" w:sz="4" w:space="0"/>
              <w:left w:val="single" w:color="auto" w:sz="4" w:space="0"/>
              <w:bottom w:val="single" w:color="auto" w:sz="4" w:space="0"/>
              <w:right w:val="single" w:color="auto" w:sz="4" w:space="0"/>
            </w:tcBorders>
            <w:shd w:val="clear" w:color="auto" w:fill="auto"/>
            <w:vAlign w:val="center"/>
          </w:tcPr>
          <w:p w14:paraId="24FF0390">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c>
          <w:tcPr>
            <w:tcW w:w="3542" w:type="dxa"/>
            <w:tcBorders>
              <w:top w:val="single" w:color="auto" w:sz="4" w:space="0"/>
              <w:left w:val="single" w:color="auto" w:sz="4" w:space="0"/>
              <w:bottom w:val="single" w:color="auto" w:sz="4" w:space="0"/>
              <w:right w:val="single" w:color="auto" w:sz="4" w:space="0"/>
            </w:tcBorders>
            <w:shd w:val="clear" w:color="auto" w:fill="auto"/>
            <w:vAlign w:val="center"/>
          </w:tcPr>
          <w:p w14:paraId="4DFA3167">
            <w:pPr>
              <w:pStyle w:val="25"/>
              <w:spacing w:line="240" w:lineRule="auto"/>
              <w:ind w:firstLine="180"/>
              <w:jc w:val="left"/>
              <w:rPr>
                <w:rFonts w:hint="default" w:eastAsia="宋体"/>
                <w:sz w:val="17"/>
                <w:szCs w:val="17"/>
                <w:lang w:val="en-US" w:eastAsia="zh-CN"/>
              </w:rPr>
            </w:pPr>
            <w:r>
              <w:rPr>
                <w:rFonts w:hint="eastAsia"/>
                <w:sz w:val="17"/>
                <w:szCs w:val="17"/>
                <w:lang w:val="en-US" w:eastAsia="zh-CN"/>
              </w:rPr>
              <w:t>支出总计</w:t>
            </w:r>
          </w:p>
        </w:tc>
        <w:tc>
          <w:tcPr>
            <w:tcW w:w="3571" w:type="dxa"/>
            <w:tcBorders>
              <w:top w:val="single" w:color="auto" w:sz="4" w:space="0"/>
              <w:left w:val="single" w:color="auto" w:sz="4" w:space="0"/>
              <w:bottom w:val="single" w:color="auto" w:sz="4" w:space="0"/>
              <w:right w:val="single" w:color="auto" w:sz="4" w:space="0"/>
            </w:tcBorders>
            <w:shd w:val="clear" w:color="auto" w:fill="auto"/>
            <w:vAlign w:val="center"/>
          </w:tcPr>
          <w:p w14:paraId="7947254D">
            <w:pPr>
              <w:pStyle w:val="25"/>
              <w:spacing w:line="240" w:lineRule="auto"/>
              <w:ind w:firstLine="0"/>
              <w:jc w:val="right"/>
              <w:rPr>
                <w:rFonts w:hint="default" w:eastAsia="宋体"/>
                <w:sz w:val="17"/>
                <w:szCs w:val="17"/>
                <w:lang w:val="en-US" w:eastAsia="zh-CN"/>
              </w:rPr>
            </w:pPr>
            <w:r>
              <w:rPr>
                <w:rFonts w:hint="eastAsia"/>
                <w:sz w:val="17"/>
                <w:szCs w:val="17"/>
                <w:lang w:val="en-US" w:eastAsia="zh-CN"/>
              </w:rPr>
              <w:t>154.57</w:t>
            </w:r>
          </w:p>
        </w:tc>
      </w:tr>
    </w:tbl>
    <w:p w14:paraId="0A30A106">
      <w:pPr>
        <w:pStyle w:val="27"/>
        <w:ind w:left="101"/>
        <w:jc w:val="left"/>
      </w:pPr>
      <w:r>
        <w:t>注：报表金额单位转换时可能存在四舍五入尾数误差。</w:t>
      </w:r>
    </w:p>
    <w:p w14:paraId="48A45E5C">
      <w:pPr>
        <w:rPr>
          <w:lang w:eastAsia="zh-CN"/>
        </w:rPr>
      </w:pPr>
      <w:r>
        <w:br w:type="page"/>
      </w:r>
    </w:p>
    <w:p w14:paraId="32E7CD0D">
      <w:pPr>
        <w:pStyle w:val="23"/>
        <w:keepNext/>
        <w:keepLines/>
        <w:spacing w:after="240"/>
        <w:jc w:val="left"/>
        <w:rPr>
          <w:rFonts w:ascii="宋体" w:hAnsi="宋体" w:eastAsia="宋体" w:cs="宋体"/>
          <w:color w:val="000000"/>
          <w:sz w:val="17"/>
          <w:szCs w:val="17"/>
          <w:lang w:val="zh-TW" w:eastAsia="zh-TW" w:bidi="zh-TW"/>
        </w:rPr>
      </w:pPr>
      <w:bookmarkStart w:id="22" w:name="OLE_LINK12"/>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二</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部门收入总体情况表</w:t>
      </w:r>
      <w:bookmarkEnd w:id="22"/>
    </w:p>
    <w:p w14:paraId="25EE69DC">
      <w:pPr>
        <w:tabs>
          <w:tab w:val="left" w:pos="859"/>
        </w:tabs>
        <w:jc w:val="left"/>
        <w:rPr>
          <w:rFonts w:hint="eastAsia" w:eastAsia="宋体"/>
          <w:lang w:val="en-US" w:eastAsia="zh-CN"/>
        </w:rPr>
      </w:pPr>
    </w:p>
    <w:p w14:paraId="709D4C67">
      <w:pPr>
        <w:tabs>
          <w:tab w:val="left" w:pos="859"/>
        </w:tabs>
        <w:jc w:val="center"/>
        <w:rPr>
          <w:rFonts w:hint="eastAsia" w:eastAsia="宋体"/>
          <w:lang w:val="en-US" w:eastAsia="zh-CN"/>
        </w:rPr>
      </w:pPr>
      <w:r>
        <w:rPr>
          <w:rFonts w:hint="eastAsia" w:eastAsia="宋体"/>
          <w:lang w:val="en-US" w:eastAsia="zh-CN"/>
        </w:rPr>
        <w:t>部门收入总体情况表</w:t>
      </w:r>
    </w:p>
    <w:p w14:paraId="56196D46">
      <w:pPr>
        <w:tabs>
          <w:tab w:val="left" w:pos="859"/>
        </w:tabs>
        <w:jc w:val="center"/>
        <w:rPr>
          <w:rFonts w:hint="eastAsia" w:eastAsia="宋体"/>
          <w:lang w:val="en-US" w:eastAsia="zh-CN"/>
        </w:rPr>
      </w:pPr>
    </w:p>
    <w:tbl>
      <w:tblPr>
        <w:tblStyle w:val="7"/>
        <w:tblW w:w="14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1188"/>
        <w:gridCol w:w="918"/>
        <w:gridCol w:w="859"/>
        <w:gridCol w:w="844"/>
        <w:gridCol w:w="899"/>
        <w:gridCol w:w="918"/>
        <w:gridCol w:w="1001"/>
        <w:gridCol w:w="910"/>
        <w:gridCol w:w="853"/>
        <w:gridCol w:w="939"/>
        <w:gridCol w:w="796"/>
        <w:gridCol w:w="886"/>
        <w:gridCol w:w="129"/>
        <w:gridCol w:w="869"/>
        <w:gridCol w:w="931"/>
      </w:tblGrid>
      <w:tr w14:paraId="2770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trPr>
        <w:tc>
          <w:tcPr>
            <w:tcW w:w="12530" w:type="dxa"/>
            <w:gridSpan w:val="13"/>
            <w:tcBorders>
              <w:top w:val="nil"/>
              <w:left w:val="nil"/>
              <w:right w:val="nil"/>
            </w:tcBorders>
          </w:tcPr>
          <w:p w14:paraId="52A24501">
            <w:pPr>
              <w:pStyle w:val="27"/>
              <w:jc w:val="both"/>
              <w:rPr>
                <w:rFonts w:hint="eastAsia"/>
                <w:lang w:val="en-US" w:eastAsia="zh-CN"/>
              </w:rPr>
            </w:pPr>
            <w:r>
              <w:rPr>
                <w:sz w:val="17"/>
                <w:szCs w:val="17"/>
              </w:rPr>
              <w:t>单位名称：</w:t>
            </w:r>
            <w:r>
              <w:rPr>
                <w:rFonts w:hint="eastAsia"/>
                <w:sz w:val="17"/>
                <w:szCs w:val="17"/>
                <w:lang w:eastAsia="zh-CN"/>
              </w:rPr>
              <w:t>河池市工商业联合会</w:t>
            </w:r>
          </w:p>
        </w:tc>
        <w:tc>
          <w:tcPr>
            <w:tcW w:w="1929" w:type="dxa"/>
            <w:gridSpan w:val="3"/>
            <w:tcBorders>
              <w:top w:val="nil"/>
              <w:left w:val="nil"/>
              <w:right w:val="nil"/>
            </w:tcBorders>
          </w:tcPr>
          <w:p w14:paraId="23EF80FD">
            <w:pPr>
              <w:pStyle w:val="27"/>
              <w:ind w:firstLine="340" w:firstLineChars="200"/>
              <w:jc w:val="left"/>
              <w:rPr>
                <w:rFonts w:hint="eastAsia"/>
                <w:lang w:val="en-US" w:eastAsia="zh-CN"/>
              </w:rPr>
            </w:pPr>
            <w:r>
              <w:rPr>
                <w:sz w:val="17"/>
                <w:szCs w:val="17"/>
              </w:rPr>
              <w:t>单位：万元</w:t>
            </w:r>
          </w:p>
        </w:tc>
      </w:tr>
      <w:tr w14:paraId="2B9C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1519" w:type="dxa"/>
            <w:vMerge w:val="restart"/>
            <w:vAlign w:val="center"/>
          </w:tcPr>
          <w:p w14:paraId="53918DB9">
            <w:pPr>
              <w:tabs>
                <w:tab w:val="left" w:pos="859"/>
              </w:tabs>
              <w:jc w:val="center"/>
              <w:rPr>
                <w:rFonts w:hint="eastAsia" w:eastAsia="宋体"/>
                <w:vertAlign w:val="baseline"/>
                <w:lang w:val="en-US" w:eastAsia="zh-CN"/>
              </w:rPr>
            </w:pPr>
            <w:r>
              <w:rPr>
                <w:sz w:val="17"/>
                <w:szCs w:val="17"/>
              </w:rPr>
              <w:t>部门（单位）代码</w:t>
            </w:r>
          </w:p>
        </w:tc>
        <w:tc>
          <w:tcPr>
            <w:tcW w:w="1188" w:type="dxa"/>
            <w:vMerge w:val="restart"/>
            <w:vAlign w:val="center"/>
          </w:tcPr>
          <w:p w14:paraId="5EE7FCB2">
            <w:pPr>
              <w:tabs>
                <w:tab w:val="left" w:pos="859"/>
              </w:tabs>
              <w:jc w:val="center"/>
              <w:rPr>
                <w:rFonts w:hint="eastAsia" w:eastAsia="宋体"/>
                <w:vertAlign w:val="baseline"/>
                <w:lang w:val="en-US" w:eastAsia="zh-CN"/>
              </w:rPr>
            </w:pPr>
            <w:r>
              <w:rPr>
                <w:sz w:val="17"/>
                <w:szCs w:val="17"/>
              </w:rPr>
              <w:t>部门（单位）名称</w:t>
            </w:r>
          </w:p>
        </w:tc>
        <w:tc>
          <w:tcPr>
            <w:tcW w:w="918" w:type="dxa"/>
            <w:vMerge w:val="restart"/>
            <w:vAlign w:val="center"/>
          </w:tcPr>
          <w:p w14:paraId="38F45DD9">
            <w:pPr>
              <w:pStyle w:val="25"/>
              <w:spacing w:line="240" w:lineRule="auto"/>
              <w:ind w:left="0" w:leftChars="0" w:firstLine="0" w:firstLineChars="0"/>
              <w:jc w:val="center"/>
              <w:rPr>
                <w:rFonts w:hint="eastAsia" w:eastAsia="宋体"/>
                <w:vertAlign w:val="baseline"/>
                <w:lang w:val="en-US" w:eastAsia="zh-CN"/>
              </w:rPr>
            </w:pPr>
            <w:r>
              <w:rPr>
                <w:rFonts w:hint="eastAsia"/>
                <w:sz w:val="17"/>
                <w:szCs w:val="17"/>
                <w:lang w:val="en-US" w:eastAsia="zh-CN"/>
              </w:rPr>
              <w:t>合</w:t>
            </w:r>
            <w:r>
              <w:rPr>
                <w:sz w:val="17"/>
                <w:szCs w:val="17"/>
              </w:rPr>
              <w:t>计</w:t>
            </w:r>
          </w:p>
        </w:tc>
        <w:tc>
          <w:tcPr>
            <w:tcW w:w="5431" w:type="dxa"/>
            <w:gridSpan w:val="6"/>
          </w:tcPr>
          <w:p w14:paraId="36E42C24">
            <w:pPr>
              <w:tabs>
                <w:tab w:val="left" w:pos="859"/>
              </w:tabs>
              <w:jc w:val="center"/>
              <w:rPr>
                <w:rFonts w:hint="eastAsia" w:eastAsia="宋体"/>
                <w:vertAlign w:val="baseline"/>
                <w:lang w:val="en-US" w:eastAsia="zh-CN"/>
              </w:rPr>
            </w:pPr>
            <w:r>
              <w:rPr>
                <w:sz w:val="17"/>
                <w:szCs w:val="17"/>
              </w:rPr>
              <w:t>本年收入</w:t>
            </w:r>
          </w:p>
        </w:tc>
        <w:tc>
          <w:tcPr>
            <w:tcW w:w="5403" w:type="dxa"/>
            <w:gridSpan w:val="7"/>
          </w:tcPr>
          <w:p w14:paraId="2EDEBA96">
            <w:pPr>
              <w:tabs>
                <w:tab w:val="left" w:pos="859"/>
              </w:tabs>
              <w:jc w:val="center"/>
              <w:rPr>
                <w:rFonts w:hint="eastAsia" w:eastAsia="宋体"/>
                <w:vertAlign w:val="baseline"/>
                <w:lang w:val="en-US" w:eastAsia="zh-CN"/>
              </w:rPr>
            </w:pPr>
            <w:r>
              <w:rPr>
                <w:sz w:val="17"/>
                <w:szCs w:val="17"/>
              </w:rPr>
              <w:t>上年结转结余</w:t>
            </w:r>
          </w:p>
        </w:tc>
      </w:tr>
      <w:tr w14:paraId="3B57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519" w:type="dxa"/>
            <w:vMerge w:val="continue"/>
          </w:tcPr>
          <w:p w14:paraId="7422456E">
            <w:pPr>
              <w:tabs>
                <w:tab w:val="left" w:pos="859"/>
              </w:tabs>
              <w:jc w:val="center"/>
              <w:rPr>
                <w:rFonts w:hint="eastAsia" w:eastAsia="宋体"/>
                <w:vertAlign w:val="baseline"/>
                <w:lang w:val="en-US" w:eastAsia="zh-CN"/>
              </w:rPr>
            </w:pPr>
          </w:p>
        </w:tc>
        <w:tc>
          <w:tcPr>
            <w:tcW w:w="1188" w:type="dxa"/>
            <w:vMerge w:val="continue"/>
          </w:tcPr>
          <w:p w14:paraId="4CAB32F1">
            <w:pPr>
              <w:tabs>
                <w:tab w:val="left" w:pos="859"/>
              </w:tabs>
              <w:jc w:val="center"/>
              <w:rPr>
                <w:rFonts w:hint="eastAsia" w:eastAsia="宋体"/>
                <w:vertAlign w:val="baseline"/>
                <w:lang w:val="en-US" w:eastAsia="zh-CN"/>
              </w:rPr>
            </w:pPr>
          </w:p>
        </w:tc>
        <w:tc>
          <w:tcPr>
            <w:tcW w:w="918" w:type="dxa"/>
            <w:vMerge w:val="continue"/>
            <w:vAlign w:val="center"/>
          </w:tcPr>
          <w:p w14:paraId="5431BC25">
            <w:pPr>
              <w:pStyle w:val="25"/>
              <w:spacing w:line="240" w:lineRule="auto"/>
              <w:ind w:firstLine="300" w:firstLineChars="0"/>
              <w:jc w:val="center"/>
              <w:rPr>
                <w:rFonts w:hint="eastAsia" w:eastAsia="宋体"/>
                <w:vertAlign w:val="baseline"/>
                <w:lang w:val="en-US" w:eastAsia="zh-CN"/>
              </w:rPr>
            </w:pPr>
          </w:p>
        </w:tc>
        <w:tc>
          <w:tcPr>
            <w:tcW w:w="859" w:type="dxa"/>
            <w:vAlign w:val="center"/>
          </w:tcPr>
          <w:p w14:paraId="228220AB">
            <w:pPr>
              <w:pStyle w:val="25"/>
              <w:spacing w:line="240" w:lineRule="auto"/>
              <w:ind w:firstLine="300" w:firstLineChars="0"/>
              <w:jc w:val="center"/>
              <w:rPr>
                <w:rFonts w:hint="eastAsia" w:eastAsia="宋体"/>
                <w:vertAlign w:val="baseline"/>
                <w:lang w:val="en-US" w:eastAsia="zh-CN"/>
              </w:rPr>
            </w:pPr>
            <w:r>
              <w:rPr>
                <w:sz w:val="17"/>
                <w:szCs w:val="17"/>
              </w:rPr>
              <w:t>小计</w:t>
            </w:r>
          </w:p>
        </w:tc>
        <w:tc>
          <w:tcPr>
            <w:tcW w:w="844" w:type="dxa"/>
            <w:vAlign w:val="center"/>
          </w:tcPr>
          <w:p w14:paraId="72FEEF1A">
            <w:pPr>
              <w:pStyle w:val="25"/>
              <w:spacing w:line="317" w:lineRule="exact"/>
              <w:ind w:firstLine="0" w:firstLineChars="0"/>
              <w:jc w:val="center"/>
              <w:rPr>
                <w:rFonts w:hint="eastAsia" w:eastAsia="宋体"/>
                <w:vertAlign w:val="baseline"/>
                <w:lang w:val="en-US" w:eastAsia="zh-CN"/>
              </w:rPr>
            </w:pPr>
            <w:r>
              <w:rPr>
                <w:sz w:val="17"/>
                <w:szCs w:val="17"/>
              </w:rPr>
              <w:t>一般公共预算</w:t>
            </w:r>
          </w:p>
        </w:tc>
        <w:tc>
          <w:tcPr>
            <w:tcW w:w="899" w:type="dxa"/>
            <w:vAlign w:val="center"/>
          </w:tcPr>
          <w:p w14:paraId="405798AD">
            <w:pPr>
              <w:pStyle w:val="25"/>
              <w:spacing w:line="317" w:lineRule="exact"/>
              <w:ind w:firstLine="0" w:firstLineChars="0"/>
              <w:jc w:val="center"/>
              <w:rPr>
                <w:rFonts w:hint="eastAsia" w:eastAsia="宋体"/>
                <w:vertAlign w:val="baseline"/>
                <w:lang w:val="en-US" w:eastAsia="zh-CN"/>
              </w:rPr>
            </w:pPr>
            <w:r>
              <w:rPr>
                <w:sz w:val="17"/>
                <w:szCs w:val="17"/>
              </w:rPr>
              <w:t>政府性基金预算</w:t>
            </w:r>
          </w:p>
        </w:tc>
        <w:tc>
          <w:tcPr>
            <w:tcW w:w="918" w:type="dxa"/>
            <w:vAlign w:val="center"/>
          </w:tcPr>
          <w:p w14:paraId="1C0F1987">
            <w:pPr>
              <w:pStyle w:val="25"/>
              <w:spacing w:line="317" w:lineRule="exact"/>
              <w:ind w:firstLine="0" w:firstLineChars="0"/>
              <w:jc w:val="center"/>
              <w:rPr>
                <w:rFonts w:hint="eastAsia" w:eastAsia="宋体"/>
                <w:vertAlign w:val="baseline"/>
                <w:lang w:val="en-US" w:eastAsia="zh-CN"/>
              </w:rPr>
            </w:pPr>
            <w:r>
              <w:rPr>
                <w:sz w:val="17"/>
                <w:szCs w:val="17"/>
              </w:rPr>
              <w:t>国有资本经营预算</w:t>
            </w:r>
          </w:p>
        </w:tc>
        <w:tc>
          <w:tcPr>
            <w:tcW w:w="1001" w:type="dxa"/>
          </w:tcPr>
          <w:p w14:paraId="23994956">
            <w:pPr>
              <w:pStyle w:val="25"/>
              <w:spacing w:line="312" w:lineRule="exact"/>
              <w:ind w:firstLine="0"/>
              <w:jc w:val="center"/>
              <w:rPr>
                <w:sz w:val="17"/>
                <w:szCs w:val="17"/>
              </w:rPr>
            </w:pPr>
            <w:r>
              <w:rPr>
                <w:sz w:val="17"/>
                <w:szCs w:val="17"/>
              </w:rPr>
              <w:t>财政专户管理资金</w:t>
            </w:r>
          </w:p>
          <w:p w14:paraId="5BD98F3F">
            <w:pPr>
              <w:pStyle w:val="25"/>
              <w:spacing w:line="312" w:lineRule="exact"/>
              <w:ind w:firstLine="0" w:firstLineChars="0"/>
              <w:jc w:val="center"/>
              <w:rPr>
                <w:rFonts w:hint="eastAsia" w:eastAsia="宋体"/>
                <w:vertAlign w:val="baseline"/>
                <w:lang w:val="en-US" w:eastAsia="zh-CN"/>
              </w:rPr>
            </w:pPr>
            <w:r>
              <w:rPr>
                <w:sz w:val="17"/>
                <w:szCs w:val="17"/>
              </w:rPr>
              <w:t>收入</w:t>
            </w:r>
          </w:p>
        </w:tc>
        <w:tc>
          <w:tcPr>
            <w:tcW w:w="910" w:type="dxa"/>
            <w:vAlign w:val="center"/>
          </w:tcPr>
          <w:p w14:paraId="7752D534">
            <w:pPr>
              <w:pStyle w:val="25"/>
              <w:spacing w:line="240" w:lineRule="auto"/>
              <w:ind w:firstLine="0" w:firstLineChars="0"/>
              <w:jc w:val="center"/>
              <w:rPr>
                <w:rFonts w:hint="eastAsia" w:eastAsia="宋体"/>
                <w:vertAlign w:val="baseline"/>
                <w:lang w:val="en-US" w:eastAsia="zh-CN"/>
              </w:rPr>
            </w:pPr>
            <w:r>
              <w:rPr>
                <w:sz w:val="17"/>
                <w:szCs w:val="17"/>
              </w:rPr>
              <w:t>单位资金</w:t>
            </w:r>
          </w:p>
        </w:tc>
        <w:tc>
          <w:tcPr>
            <w:tcW w:w="853" w:type="dxa"/>
            <w:vAlign w:val="center"/>
          </w:tcPr>
          <w:p w14:paraId="5B1DC613">
            <w:pPr>
              <w:pStyle w:val="25"/>
              <w:spacing w:line="240" w:lineRule="auto"/>
              <w:ind w:firstLine="300" w:firstLineChars="0"/>
              <w:jc w:val="center"/>
              <w:rPr>
                <w:rFonts w:hint="eastAsia" w:eastAsia="宋体"/>
                <w:vertAlign w:val="baseline"/>
                <w:lang w:val="en-US" w:eastAsia="zh-CN"/>
              </w:rPr>
            </w:pPr>
            <w:r>
              <w:rPr>
                <w:sz w:val="17"/>
                <w:szCs w:val="17"/>
              </w:rPr>
              <w:t>小计</w:t>
            </w:r>
          </w:p>
        </w:tc>
        <w:tc>
          <w:tcPr>
            <w:tcW w:w="939" w:type="dxa"/>
            <w:vAlign w:val="center"/>
          </w:tcPr>
          <w:p w14:paraId="69328720">
            <w:pPr>
              <w:pStyle w:val="25"/>
              <w:spacing w:line="317" w:lineRule="exact"/>
              <w:ind w:firstLine="0" w:firstLineChars="0"/>
              <w:jc w:val="center"/>
              <w:rPr>
                <w:rFonts w:hint="eastAsia" w:eastAsia="宋体"/>
                <w:vertAlign w:val="baseline"/>
                <w:lang w:val="en-US" w:eastAsia="zh-CN"/>
              </w:rPr>
            </w:pPr>
            <w:r>
              <w:rPr>
                <w:sz w:val="17"/>
                <w:szCs w:val="17"/>
              </w:rPr>
              <w:t>一般公共预算</w:t>
            </w:r>
          </w:p>
        </w:tc>
        <w:tc>
          <w:tcPr>
            <w:tcW w:w="796" w:type="dxa"/>
            <w:vAlign w:val="center"/>
          </w:tcPr>
          <w:p w14:paraId="079C0B78">
            <w:pPr>
              <w:pStyle w:val="25"/>
              <w:spacing w:line="317" w:lineRule="exact"/>
              <w:ind w:firstLine="0" w:firstLineChars="0"/>
              <w:jc w:val="center"/>
              <w:rPr>
                <w:rFonts w:hint="eastAsia" w:eastAsia="宋体"/>
                <w:vertAlign w:val="baseline"/>
                <w:lang w:val="en-US" w:eastAsia="zh-CN"/>
              </w:rPr>
            </w:pPr>
            <w:r>
              <w:rPr>
                <w:sz w:val="17"/>
                <w:szCs w:val="17"/>
              </w:rPr>
              <w:t>政府性基金预算</w:t>
            </w:r>
          </w:p>
        </w:tc>
        <w:tc>
          <w:tcPr>
            <w:tcW w:w="1015" w:type="dxa"/>
            <w:gridSpan w:val="2"/>
            <w:vAlign w:val="center"/>
          </w:tcPr>
          <w:p w14:paraId="54C64592">
            <w:pPr>
              <w:pStyle w:val="25"/>
              <w:spacing w:line="317" w:lineRule="exact"/>
              <w:ind w:firstLine="0" w:firstLineChars="0"/>
              <w:jc w:val="center"/>
              <w:rPr>
                <w:rFonts w:hint="eastAsia" w:eastAsia="宋体"/>
                <w:vertAlign w:val="baseline"/>
                <w:lang w:val="en-US" w:eastAsia="zh-CN"/>
              </w:rPr>
            </w:pPr>
            <w:r>
              <w:rPr>
                <w:sz w:val="17"/>
                <w:szCs w:val="17"/>
              </w:rPr>
              <w:t>国有资本经营预算</w:t>
            </w:r>
          </w:p>
        </w:tc>
        <w:tc>
          <w:tcPr>
            <w:tcW w:w="869" w:type="dxa"/>
          </w:tcPr>
          <w:p w14:paraId="7E56BF6C">
            <w:pPr>
              <w:pStyle w:val="25"/>
              <w:spacing w:line="312" w:lineRule="exact"/>
              <w:ind w:firstLine="0"/>
              <w:jc w:val="center"/>
              <w:rPr>
                <w:sz w:val="17"/>
                <w:szCs w:val="17"/>
              </w:rPr>
            </w:pPr>
            <w:r>
              <w:rPr>
                <w:sz w:val="17"/>
                <w:szCs w:val="17"/>
              </w:rPr>
              <w:t>财政专户管理资金</w:t>
            </w:r>
          </w:p>
          <w:p w14:paraId="7B17AE67">
            <w:pPr>
              <w:pStyle w:val="25"/>
              <w:spacing w:line="312" w:lineRule="exact"/>
              <w:ind w:right="280" w:rightChars="0" w:firstLine="0" w:firstLineChars="0"/>
              <w:jc w:val="center"/>
              <w:rPr>
                <w:rFonts w:hint="eastAsia" w:eastAsia="宋体"/>
                <w:vertAlign w:val="baseline"/>
                <w:lang w:val="en-US" w:eastAsia="zh-CN"/>
              </w:rPr>
            </w:pPr>
            <w:r>
              <w:rPr>
                <w:sz w:val="17"/>
                <w:szCs w:val="17"/>
              </w:rPr>
              <w:t>收入</w:t>
            </w:r>
          </w:p>
        </w:tc>
        <w:tc>
          <w:tcPr>
            <w:tcW w:w="931" w:type="dxa"/>
            <w:vAlign w:val="center"/>
          </w:tcPr>
          <w:p w14:paraId="315EEAE8">
            <w:pPr>
              <w:pStyle w:val="25"/>
              <w:spacing w:line="240" w:lineRule="auto"/>
              <w:ind w:firstLine="140" w:firstLineChars="0"/>
              <w:jc w:val="center"/>
              <w:rPr>
                <w:rFonts w:hint="eastAsia" w:eastAsia="宋体"/>
                <w:vertAlign w:val="baseline"/>
                <w:lang w:val="en-US" w:eastAsia="zh-CN"/>
              </w:rPr>
            </w:pPr>
            <w:r>
              <w:rPr>
                <w:sz w:val="17"/>
                <w:szCs w:val="17"/>
              </w:rPr>
              <w:t>单位资金</w:t>
            </w:r>
          </w:p>
        </w:tc>
      </w:tr>
      <w:tr w14:paraId="556E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1519" w:type="dxa"/>
          </w:tcPr>
          <w:p w14:paraId="7EB2DC28">
            <w:pPr>
              <w:tabs>
                <w:tab w:val="left" w:pos="859"/>
              </w:tabs>
              <w:jc w:val="both"/>
              <w:rPr>
                <w:rFonts w:hint="eastAsia" w:eastAsia="宋体"/>
                <w:vertAlign w:val="baseline"/>
                <w:lang w:val="en-US" w:eastAsia="zh-CN"/>
              </w:rPr>
            </w:pPr>
          </w:p>
        </w:tc>
        <w:tc>
          <w:tcPr>
            <w:tcW w:w="1188" w:type="dxa"/>
          </w:tcPr>
          <w:p w14:paraId="3AF570FC">
            <w:pPr>
              <w:tabs>
                <w:tab w:val="left" w:pos="859"/>
              </w:tabs>
              <w:jc w:val="both"/>
              <w:rPr>
                <w:rFonts w:hint="eastAsia" w:eastAsia="宋体"/>
                <w:vertAlign w:val="baseline"/>
                <w:lang w:val="en-US" w:eastAsia="zh-CN"/>
              </w:rPr>
            </w:pPr>
          </w:p>
        </w:tc>
        <w:tc>
          <w:tcPr>
            <w:tcW w:w="918" w:type="dxa"/>
            <w:vAlign w:val="center"/>
          </w:tcPr>
          <w:p w14:paraId="7EA96291">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w:t>
            </w:r>
          </w:p>
        </w:tc>
        <w:tc>
          <w:tcPr>
            <w:tcW w:w="859" w:type="dxa"/>
            <w:vAlign w:val="center"/>
          </w:tcPr>
          <w:p w14:paraId="0AB58E61">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2</w:t>
            </w:r>
          </w:p>
        </w:tc>
        <w:tc>
          <w:tcPr>
            <w:tcW w:w="844" w:type="dxa"/>
            <w:vAlign w:val="center"/>
          </w:tcPr>
          <w:p w14:paraId="6E2D9948">
            <w:pPr>
              <w:pStyle w:val="25"/>
              <w:spacing w:line="240" w:lineRule="auto"/>
              <w:ind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3</w:t>
            </w:r>
          </w:p>
        </w:tc>
        <w:tc>
          <w:tcPr>
            <w:tcW w:w="899" w:type="dxa"/>
            <w:vAlign w:val="center"/>
          </w:tcPr>
          <w:p w14:paraId="48A98D1F">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4</w:t>
            </w:r>
          </w:p>
        </w:tc>
        <w:tc>
          <w:tcPr>
            <w:tcW w:w="918" w:type="dxa"/>
            <w:vAlign w:val="center"/>
          </w:tcPr>
          <w:p w14:paraId="531A1178">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5</w:t>
            </w:r>
          </w:p>
        </w:tc>
        <w:tc>
          <w:tcPr>
            <w:tcW w:w="1001" w:type="dxa"/>
            <w:vAlign w:val="center"/>
          </w:tcPr>
          <w:p w14:paraId="3C59B293">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6</w:t>
            </w:r>
          </w:p>
        </w:tc>
        <w:tc>
          <w:tcPr>
            <w:tcW w:w="910" w:type="dxa"/>
            <w:vAlign w:val="center"/>
          </w:tcPr>
          <w:p w14:paraId="4D007FCE">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7</w:t>
            </w:r>
          </w:p>
        </w:tc>
        <w:tc>
          <w:tcPr>
            <w:tcW w:w="853" w:type="dxa"/>
            <w:vAlign w:val="center"/>
          </w:tcPr>
          <w:p w14:paraId="68914C11">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8</w:t>
            </w:r>
          </w:p>
        </w:tc>
        <w:tc>
          <w:tcPr>
            <w:tcW w:w="939" w:type="dxa"/>
            <w:vAlign w:val="center"/>
          </w:tcPr>
          <w:p w14:paraId="2972C98A">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9</w:t>
            </w:r>
          </w:p>
        </w:tc>
        <w:tc>
          <w:tcPr>
            <w:tcW w:w="796" w:type="dxa"/>
            <w:vAlign w:val="center"/>
          </w:tcPr>
          <w:p w14:paraId="76AC9E7B">
            <w:pPr>
              <w:pStyle w:val="25"/>
              <w:spacing w:line="240" w:lineRule="auto"/>
              <w:ind w:right="36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10</w:t>
            </w:r>
          </w:p>
        </w:tc>
        <w:tc>
          <w:tcPr>
            <w:tcW w:w="1015" w:type="dxa"/>
            <w:gridSpan w:val="2"/>
            <w:vAlign w:val="center"/>
          </w:tcPr>
          <w:p w14:paraId="7526EB5E">
            <w:pPr>
              <w:pStyle w:val="25"/>
              <w:spacing w:line="240" w:lineRule="auto"/>
              <w:ind w:left="0" w:lef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11</w:t>
            </w:r>
          </w:p>
        </w:tc>
        <w:tc>
          <w:tcPr>
            <w:tcW w:w="869" w:type="dxa"/>
            <w:vAlign w:val="center"/>
          </w:tcPr>
          <w:p w14:paraId="090F0457">
            <w:pPr>
              <w:pStyle w:val="25"/>
              <w:spacing w:line="240" w:lineRule="auto"/>
              <w:ind w:right="38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12</w:t>
            </w:r>
          </w:p>
        </w:tc>
        <w:tc>
          <w:tcPr>
            <w:tcW w:w="931" w:type="dxa"/>
            <w:vAlign w:val="center"/>
          </w:tcPr>
          <w:p w14:paraId="409864F6">
            <w:pPr>
              <w:pStyle w:val="25"/>
              <w:spacing w:line="240" w:lineRule="auto"/>
              <w:ind w:right="420" w:rightChars="0" w:firstLine="0" w:firstLineChars="0"/>
              <w:jc w:val="center"/>
              <w:rPr>
                <w:rFonts w:hint="eastAsia" w:eastAsia="宋体"/>
                <w:vertAlign w:val="baseline"/>
                <w:lang w:val="en-US" w:eastAsia="zh-CN"/>
              </w:rPr>
            </w:pPr>
            <w:r>
              <w:rPr>
                <w:rFonts w:ascii="Times New Roman" w:hAnsi="Times New Roman" w:eastAsia="Times New Roman" w:cs="Times New Roman"/>
                <w:b/>
                <w:bCs/>
                <w:sz w:val="17"/>
                <w:szCs w:val="17"/>
              </w:rPr>
              <w:t>13</w:t>
            </w:r>
          </w:p>
        </w:tc>
      </w:tr>
      <w:tr w14:paraId="4A43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1519" w:type="dxa"/>
            <w:vAlign w:val="center"/>
          </w:tcPr>
          <w:p w14:paraId="14C0F5E9">
            <w:pPr>
              <w:pStyle w:val="25"/>
              <w:spacing w:line="240" w:lineRule="auto"/>
              <w:ind w:firstLine="0" w:firstLineChars="0"/>
              <w:jc w:val="both"/>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rPr>
              <w:t>130</w:t>
            </w:r>
          </w:p>
        </w:tc>
        <w:tc>
          <w:tcPr>
            <w:tcW w:w="1188" w:type="dxa"/>
          </w:tcPr>
          <w:p w14:paraId="061DB931">
            <w:pPr>
              <w:pStyle w:val="25"/>
              <w:spacing w:line="326" w:lineRule="exact"/>
              <w:ind w:firstLine="0" w:firstLineChars="0"/>
              <w:jc w:val="both"/>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rPr>
              <w:t>河池市工商业联合会</w:t>
            </w:r>
          </w:p>
        </w:tc>
        <w:tc>
          <w:tcPr>
            <w:tcW w:w="918" w:type="dxa"/>
            <w:vAlign w:val="center"/>
          </w:tcPr>
          <w:p w14:paraId="26344BD4">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154.57</w:t>
            </w:r>
          </w:p>
        </w:tc>
        <w:tc>
          <w:tcPr>
            <w:tcW w:w="859" w:type="dxa"/>
            <w:vAlign w:val="center"/>
          </w:tcPr>
          <w:p w14:paraId="38175372">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154.57</w:t>
            </w:r>
          </w:p>
        </w:tc>
        <w:tc>
          <w:tcPr>
            <w:tcW w:w="844" w:type="dxa"/>
            <w:vAlign w:val="center"/>
          </w:tcPr>
          <w:p w14:paraId="46FC0478">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154.57</w:t>
            </w:r>
          </w:p>
        </w:tc>
        <w:tc>
          <w:tcPr>
            <w:tcW w:w="899" w:type="dxa"/>
            <w:vAlign w:val="center"/>
          </w:tcPr>
          <w:p w14:paraId="24C286C5">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18" w:type="dxa"/>
            <w:vAlign w:val="center"/>
          </w:tcPr>
          <w:p w14:paraId="21BA45B0">
            <w:pPr>
              <w:pStyle w:val="25"/>
              <w:spacing w:line="240" w:lineRule="auto"/>
              <w:ind w:left="0" w:leftChars="0"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1001" w:type="dxa"/>
            <w:vAlign w:val="center"/>
          </w:tcPr>
          <w:p w14:paraId="65370C57">
            <w:pPr>
              <w:pStyle w:val="25"/>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10" w:type="dxa"/>
            <w:vAlign w:val="center"/>
          </w:tcPr>
          <w:p w14:paraId="776E7B39">
            <w:pPr>
              <w:pStyle w:val="25"/>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853" w:type="dxa"/>
            <w:vAlign w:val="center"/>
          </w:tcPr>
          <w:p w14:paraId="3A777C63">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39" w:type="dxa"/>
            <w:vAlign w:val="center"/>
          </w:tcPr>
          <w:p w14:paraId="60159A34">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796" w:type="dxa"/>
            <w:vAlign w:val="center"/>
          </w:tcPr>
          <w:p w14:paraId="04823F4D">
            <w:pPr>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1015" w:type="dxa"/>
            <w:gridSpan w:val="2"/>
            <w:vAlign w:val="center"/>
          </w:tcPr>
          <w:p w14:paraId="16BDA772">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869" w:type="dxa"/>
            <w:vAlign w:val="center"/>
          </w:tcPr>
          <w:p w14:paraId="6E0C85E2">
            <w:pPr>
              <w:spacing w:line="240" w:lineRule="auto"/>
              <w:ind w:firstLine="0" w:firstLineChars="0"/>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c>
          <w:tcPr>
            <w:tcW w:w="931" w:type="dxa"/>
            <w:vAlign w:val="center"/>
          </w:tcPr>
          <w:p w14:paraId="74D8D1C8">
            <w:pPr>
              <w:spacing w:line="240" w:lineRule="auto"/>
              <w:jc w:val="right"/>
              <w:rPr>
                <w:rFonts w:hint="eastAsia" w:ascii="宋体" w:hAnsi="宋体" w:eastAsia="宋体" w:cs="宋体"/>
                <w:b w:val="0"/>
                <w:bCs w:val="0"/>
                <w:sz w:val="17"/>
                <w:szCs w:val="17"/>
                <w:vertAlign w:val="baseline"/>
                <w:lang w:val="en-US" w:eastAsia="zh-CN"/>
              </w:rPr>
            </w:pPr>
            <w:r>
              <w:rPr>
                <w:rFonts w:hint="eastAsia" w:ascii="宋体" w:hAnsi="宋体" w:eastAsia="宋体" w:cs="宋体"/>
                <w:b w:val="0"/>
                <w:bCs w:val="0"/>
                <w:sz w:val="17"/>
                <w:szCs w:val="17"/>
                <w:lang w:val="en-US" w:eastAsia="zh-CN" w:bidi="en-US"/>
              </w:rPr>
              <w:t>0.00</w:t>
            </w:r>
          </w:p>
        </w:tc>
      </w:tr>
      <w:tr w14:paraId="0904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14459" w:type="dxa"/>
            <w:gridSpan w:val="16"/>
            <w:tcBorders>
              <w:left w:val="nil"/>
              <w:bottom w:val="nil"/>
              <w:right w:val="nil"/>
            </w:tcBorders>
          </w:tcPr>
          <w:p w14:paraId="00BB4671">
            <w:pPr>
              <w:pStyle w:val="27"/>
              <w:jc w:val="left"/>
              <w:rPr>
                <w:rFonts w:hint="eastAsia" w:eastAsia="宋体"/>
                <w:sz w:val="17"/>
                <w:szCs w:val="17"/>
                <w:vertAlign w:val="baseline"/>
                <w:lang w:val="en-US" w:eastAsia="zh-CN"/>
              </w:rPr>
            </w:pPr>
            <w:r>
              <w:rPr>
                <w:sz w:val="17"/>
                <w:szCs w:val="17"/>
              </w:rPr>
              <w:t>注：本报表金额单位转换时可能存在四舍五入尾数误差。</w:t>
            </w:r>
          </w:p>
        </w:tc>
      </w:tr>
    </w:tbl>
    <w:p w14:paraId="2D492ADA">
      <w:pPr>
        <w:tabs>
          <w:tab w:val="left" w:pos="859"/>
        </w:tabs>
        <w:jc w:val="both"/>
        <w:rPr>
          <w:rFonts w:hint="eastAsia" w:eastAsia="宋体"/>
          <w:lang w:val="en-US" w:eastAsia="zh-CN"/>
        </w:rPr>
      </w:pPr>
    </w:p>
    <w:p w14:paraId="5AE97FBB">
      <w:bookmarkStart w:id="23" w:name="bookmark41"/>
      <w:bookmarkStart w:id="24" w:name="bookmark42"/>
      <w:bookmarkStart w:id="25" w:name="bookmark43"/>
      <w:r>
        <w:br w:type="page"/>
      </w:r>
    </w:p>
    <w:p w14:paraId="7D543035">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三</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部门</w:t>
      </w:r>
      <w:r>
        <w:rPr>
          <w:rFonts w:hint="eastAsia" w:cs="宋体"/>
          <w:color w:val="000000"/>
          <w:sz w:val="17"/>
          <w:szCs w:val="17"/>
          <w:lang w:val="en-US" w:eastAsia="zh-CN" w:bidi="zh-TW"/>
        </w:rPr>
        <w:t>支出</w:t>
      </w:r>
      <w:r>
        <w:rPr>
          <w:rFonts w:hint="eastAsia" w:ascii="宋体" w:hAnsi="宋体" w:eastAsia="宋体" w:cs="宋体"/>
          <w:color w:val="000000"/>
          <w:sz w:val="17"/>
          <w:szCs w:val="17"/>
          <w:lang w:val="zh-TW" w:eastAsia="zh-TW" w:bidi="zh-TW"/>
        </w:rPr>
        <w:t>总体情况表</w:t>
      </w:r>
    </w:p>
    <w:p w14:paraId="6D3D3919">
      <w:pPr>
        <w:pStyle w:val="23"/>
        <w:keepNext/>
        <w:keepLines/>
        <w:spacing w:after="240"/>
        <w:jc w:val="center"/>
      </w:pPr>
      <w:r>
        <w:rPr>
          <w:rFonts w:hint="eastAsia"/>
          <w:lang w:val="en-US" w:eastAsia="zh-CN"/>
        </w:rPr>
        <w:t>部门</w:t>
      </w:r>
      <w:r>
        <w:t>支出总体情况表</w:t>
      </w:r>
      <w:bookmarkEnd w:id="23"/>
      <w:bookmarkEnd w:id="24"/>
      <w:bookmarkEnd w:id="25"/>
    </w:p>
    <w:tbl>
      <w:tblPr>
        <w:tblStyle w:val="6"/>
        <w:tblW w:w="14159" w:type="dxa"/>
        <w:tblInd w:w="0" w:type="dxa"/>
        <w:tblLayout w:type="fixed"/>
        <w:tblCellMar>
          <w:top w:w="0" w:type="dxa"/>
          <w:left w:w="10" w:type="dxa"/>
          <w:bottom w:w="0" w:type="dxa"/>
          <w:right w:w="10" w:type="dxa"/>
        </w:tblCellMar>
      </w:tblPr>
      <w:tblGrid>
        <w:gridCol w:w="1701"/>
        <w:gridCol w:w="1785"/>
        <w:gridCol w:w="2206"/>
        <w:gridCol w:w="2104"/>
        <w:gridCol w:w="2122"/>
        <w:gridCol w:w="2053"/>
        <w:gridCol w:w="2188"/>
      </w:tblGrid>
      <w:tr w14:paraId="126C1D18">
        <w:tblPrEx>
          <w:tblCellMar>
            <w:top w:w="0" w:type="dxa"/>
            <w:left w:w="10" w:type="dxa"/>
            <w:bottom w:w="0" w:type="dxa"/>
            <w:right w:w="10" w:type="dxa"/>
          </w:tblCellMar>
        </w:tblPrEx>
        <w:trPr>
          <w:cantSplit/>
          <w:trHeight w:val="315" w:hRule="exact"/>
        </w:trPr>
        <w:tc>
          <w:tcPr>
            <w:tcW w:w="11971" w:type="dxa"/>
            <w:gridSpan w:val="6"/>
            <w:shd w:val="clear" w:color="auto" w:fill="FFFFFF"/>
          </w:tcPr>
          <w:p w14:paraId="3A6F2B3C">
            <w:pPr>
              <w:pStyle w:val="25"/>
              <w:spacing w:line="240" w:lineRule="auto"/>
              <w:ind w:firstLine="0"/>
              <w:jc w:val="left"/>
              <w:rPr>
                <w:sz w:val="17"/>
                <w:szCs w:val="17"/>
              </w:rPr>
            </w:pPr>
            <w:r>
              <w:rPr>
                <w:sz w:val="17"/>
                <w:szCs w:val="17"/>
              </w:rPr>
              <w:t>单位名称：</w:t>
            </w:r>
            <w:r>
              <w:rPr>
                <w:rFonts w:hint="eastAsia"/>
                <w:sz w:val="17"/>
                <w:szCs w:val="17"/>
                <w:lang w:eastAsia="zh-CN"/>
              </w:rPr>
              <w:t>河池市工商业联合会</w:t>
            </w:r>
          </w:p>
        </w:tc>
        <w:tc>
          <w:tcPr>
            <w:tcW w:w="2188" w:type="dxa"/>
            <w:shd w:val="clear" w:color="auto" w:fill="FFFFFF"/>
          </w:tcPr>
          <w:p w14:paraId="37939ED1">
            <w:pPr>
              <w:pStyle w:val="25"/>
              <w:spacing w:line="240" w:lineRule="auto"/>
              <w:ind w:firstLine="1190" w:firstLineChars="700"/>
              <w:jc w:val="left"/>
              <w:rPr>
                <w:sz w:val="17"/>
                <w:szCs w:val="17"/>
              </w:rPr>
            </w:pPr>
            <w:r>
              <w:rPr>
                <w:sz w:val="17"/>
                <w:szCs w:val="17"/>
              </w:rPr>
              <w:t>单位：万元</w:t>
            </w:r>
          </w:p>
        </w:tc>
      </w:tr>
      <w:tr w14:paraId="6C10CA6D">
        <w:tblPrEx>
          <w:tblCellMar>
            <w:top w:w="0" w:type="dxa"/>
            <w:left w:w="10" w:type="dxa"/>
            <w:bottom w:w="0" w:type="dxa"/>
            <w:right w:w="10" w:type="dxa"/>
          </w:tblCellMar>
        </w:tblPrEx>
        <w:trPr>
          <w:cantSplit/>
          <w:trHeight w:val="775" w:hRule="exact"/>
        </w:trPr>
        <w:tc>
          <w:tcPr>
            <w:tcW w:w="1701" w:type="dxa"/>
            <w:tcBorders>
              <w:top w:val="single" w:color="auto" w:sz="4" w:space="0"/>
              <w:left w:val="single" w:color="auto" w:sz="4" w:space="0"/>
              <w:bottom w:val="single" w:color="auto" w:sz="4" w:space="0"/>
            </w:tcBorders>
            <w:shd w:val="clear" w:color="auto" w:fill="FFFFFF"/>
            <w:vAlign w:val="center"/>
          </w:tcPr>
          <w:p w14:paraId="176BBD63">
            <w:pPr>
              <w:pStyle w:val="25"/>
              <w:spacing w:line="240" w:lineRule="auto"/>
              <w:ind w:firstLine="0"/>
              <w:jc w:val="center"/>
              <w:rPr>
                <w:sz w:val="17"/>
                <w:szCs w:val="17"/>
              </w:rPr>
            </w:pPr>
            <w:r>
              <w:rPr>
                <w:sz w:val="17"/>
                <w:szCs w:val="17"/>
              </w:rPr>
              <w:t>科目编码</w:t>
            </w:r>
          </w:p>
        </w:tc>
        <w:tc>
          <w:tcPr>
            <w:tcW w:w="1785" w:type="dxa"/>
            <w:tcBorders>
              <w:top w:val="single" w:color="auto" w:sz="4" w:space="0"/>
              <w:left w:val="single" w:color="auto" w:sz="4" w:space="0"/>
              <w:bottom w:val="single" w:color="auto" w:sz="4" w:space="0"/>
            </w:tcBorders>
            <w:shd w:val="clear" w:color="auto" w:fill="FFFFFF"/>
            <w:vAlign w:val="center"/>
          </w:tcPr>
          <w:p w14:paraId="5DC9AADB">
            <w:pPr>
              <w:pStyle w:val="25"/>
              <w:spacing w:line="240" w:lineRule="auto"/>
              <w:ind w:firstLine="240"/>
              <w:jc w:val="center"/>
              <w:rPr>
                <w:sz w:val="17"/>
                <w:szCs w:val="17"/>
              </w:rPr>
            </w:pPr>
            <w:r>
              <w:rPr>
                <w:sz w:val="17"/>
                <w:szCs w:val="17"/>
              </w:rPr>
              <w:t>部门（单位）代码</w:t>
            </w:r>
          </w:p>
        </w:tc>
        <w:tc>
          <w:tcPr>
            <w:tcW w:w="2206" w:type="dxa"/>
            <w:tcBorders>
              <w:top w:val="single" w:color="auto" w:sz="4" w:space="0"/>
              <w:left w:val="single" w:color="auto" w:sz="4" w:space="0"/>
              <w:bottom w:val="single" w:color="auto" w:sz="4" w:space="0"/>
            </w:tcBorders>
            <w:shd w:val="clear" w:color="auto" w:fill="FFFFFF"/>
            <w:vAlign w:val="center"/>
          </w:tcPr>
          <w:p w14:paraId="6EC8C2AF">
            <w:pPr>
              <w:pStyle w:val="25"/>
              <w:spacing w:after="120" w:line="240" w:lineRule="auto"/>
              <w:ind w:firstLine="0"/>
              <w:jc w:val="center"/>
              <w:rPr>
                <w:sz w:val="17"/>
                <w:szCs w:val="17"/>
              </w:rPr>
            </w:pPr>
            <w:r>
              <w:rPr>
                <w:sz w:val="17"/>
                <w:szCs w:val="17"/>
              </w:rPr>
              <w:t>部门（单位）名称</w:t>
            </w:r>
          </w:p>
          <w:p w14:paraId="5B2690E7">
            <w:pPr>
              <w:pStyle w:val="25"/>
              <w:spacing w:line="240" w:lineRule="auto"/>
              <w:ind w:firstLine="0"/>
              <w:jc w:val="center"/>
              <w:rPr>
                <w:sz w:val="17"/>
                <w:szCs w:val="17"/>
              </w:rPr>
            </w:pPr>
            <w:r>
              <w:rPr>
                <w:sz w:val="17"/>
                <w:szCs w:val="17"/>
              </w:rPr>
              <w:t>（功能分类科目名称）</w:t>
            </w:r>
          </w:p>
        </w:tc>
        <w:tc>
          <w:tcPr>
            <w:tcW w:w="2104" w:type="dxa"/>
            <w:tcBorders>
              <w:top w:val="single" w:color="auto" w:sz="4" w:space="0"/>
              <w:left w:val="single" w:color="auto" w:sz="4" w:space="0"/>
              <w:bottom w:val="single" w:color="auto" w:sz="4" w:space="0"/>
            </w:tcBorders>
            <w:shd w:val="clear" w:color="auto" w:fill="FFFFFF"/>
            <w:vAlign w:val="center"/>
          </w:tcPr>
          <w:p w14:paraId="72DF4AAD">
            <w:pPr>
              <w:pStyle w:val="25"/>
              <w:spacing w:line="240" w:lineRule="auto"/>
              <w:ind w:firstLine="0"/>
              <w:jc w:val="center"/>
              <w:rPr>
                <w:sz w:val="17"/>
                <w:szCs w:val="17"/>
              </w:rPr>
            </w:pPr>
            <w:r>
              <w:rPr>
                <w:sz w:val="17"/>
                <w:szCs w:val="17"/>
              </w:rPr>
              <w:t>合计</w:t>
            </w:r>
          </w:p>
        </w:tc>
        <w:tc>
          <w:tcPr>
            <w:tcW w:w="2122" w:type="dxa"/>
            <w:tcBorders>
              <w:top w:val="single" w:color="auto" w:sz="4" w:space="0"/>
              <w:left w:val="single" w:color="auto" w:sz="4" w:space="0"/>
              <w:bottom w:val="single" w:color="auto" w:sz="4" w:space="0"/>
            </w:tcBorders>
            <w:shd w:val="clear" w:color="auto" w:fill="FFFFFF"/>
            <w:vAlign w:val="center"/>
          </w:tcPr>
          <w:p w14:paraId="03B412F0">
            <w:pPr>
              <w:pStyle w:val="25"/>
              <w:spacing w:line="240" w:lineRule="auto"/>
              <w:ind w:firstLine="0"/>
              <w:jc w:val="center"/>
              <w:rPr>
                <w:sz w:val="17"/>
                <w:szCs w:val="17"/>
              </w:rPr>
            </w:pPr>
            <w:r>
              <w:rPr>
                <w:sz w:val="17"/>
                <w:szCs w:val="17"/>
              </w:rPr>
              <w:t>基本支出</w:t>
            </w:r>
          </w:p>
        </w:tc>
        <w:tc>
          <w:tcPr>
            <w:tcW w:w="2053" w:type="dxa"/>
            <w:tcBorders>
              <w:top w:val="single" w:color="auto" w:sz="4" w:space="0"/>
              <w:left w:val="single" w:color="auto" w:sz="4" w:space="0"/>
              <w:bottom w:val="single" w:color="auto" w:sz="4" w:space="0"/>
            </w:tcBorders>
            <w:shd w:val="clear" w:color="auto" w:fill="FFFFFF"/>
            <w:vAlign w:val="center"/>
          </w:tcPr>
          <w:p w14:paraId="273DACB1">
            <w:pPr>
              <w:pStyle w:val="25"/>
              <w:spacing w:line="240" w:lineRule="auto"/>
              <w:ind w:firstLine="0"/>
              <w:jc w:val="center"/>
              <w:rPr>
                <w:sz w:val="17"/>
                <w:szCs w:val="17"/>
              </w:rPr>
            </w:pPr>
            <w:r>
              <w:rPr>
                <w:sz w:val="17"/>
                <w:szCs w:val="17"/>
              </w:rPr>
              <w:t>项目支出</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2A963CCC">
            <w:pPr>
              <w:pStyle w:val="25"/>
              <w:spacing w:line="240" w:lineRule="auto"/>
              <w:ind w:firstLine="0"/>
              <w:jc w:val="center"/>
              <w:rPr>
                <w:sz w:val="17"/>
                <w:szCs w:val="17"/>
              </w:rPr>
            </w:pPr>
            <w:r>
              <w:rPr>
                <w:sz w:val="17"/>
                <w:szCs w:val="17"/>
              </w:rPr>
              <w:t>结转下年支出</w:t>
            </w:r>
          </w:p>
        </w:tc>
      </w:tr>
      <w:tr w14:paraId="668B6317">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4C399181">
            <w:pPr>
              <w:pStyle w:val="25"/>
              <w:spacing w:line="240" w:lineRule="auto"/>
              <w:ind w:firstLine="0"/>
              <w:jc w:val="left"/>
              <w:rPr>
                <w:rFonts w:hint="eastAsia" w:ascii="宋体" w:hAnsi="宋体" w:eastAsia="宋体" w:cs="宋体"/>
                <w:b w:val="0"/>
                <w:bCs w:val="0"/>
                <w:sz w:val="17"/>
                <w:szCs w:val="17"/>
                <w:lang w:val="en-US" w:eastAsia="zh-CN"/>
              </w:rPr>
            </w:pP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20BBFFB0">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4D15C2D5">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合计</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7FA05F0A">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154.57</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566B9FD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139.57</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437B9A8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15.00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0C7DD1A2">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5E9086CA">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19781C4">
            <w:pPr>
              <w:pStyle w:val="25"/>
              <w:spacing w:line="240" w:lineRule="auto"/>
              <w:ind w:firstLine="0"/>
              <w:jc w:val="left"/>
              <w:rPr>
                <w:rFonts w:hint="eastAsia" w:ascii="宋体" w:hAnsi="宋体" w:eastAsia="宋体" w:cs="宋体"/>
                <w:b w:val="0"/>
                <w:bCs w:val="0"/>
                <w:sz w:val="17"/>
                <w:szCs w:val="17"/>
                <w:lang w:val="en-US" w:eastAsia="zh-CN"/>
              </w:rPr>
            </w:pP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6A692030">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130</w:t>
            </w: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7D646621">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河池市工商业联合会</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0ADE603A">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154.57</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4518ABB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139.57</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2FFC7BF0">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15.00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5A48703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37A28302">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4756D3BE">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2012801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21BFD97B">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41F47F33">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行政运行</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A4723E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109.88</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5CAB48B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94.88</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6704097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15.00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6FEEF82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2DD5CE31">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301813ED">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2050803</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6A4E6CD1">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02E3BDE2">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培训支出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3A02363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1.08</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1A93DAA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1.08</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2293278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4F0313B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5CFF1231">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48A12D32">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4761D3E1">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0CDFBC3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行政单位离退休</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D2E5D5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11.13</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16BC90D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11.13</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76AF6DBF">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6A356D1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2E5DE474">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42722ADF">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2080505</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623FE015">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20BDF9EA">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机关事业单位基本养老保险缴费支出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3B378F5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10.36</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44EB452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10.36</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3FDF219D">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0A8199E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5304A7CA">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2D9D22F8">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2080506</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1A094163">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3A782F47">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机关事业单位职业年金缴费支出</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69DB4D7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5.77</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55E841E3">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5.77</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76ADD9D7">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58741023">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1DF398D1">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64E7A3EC">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2101101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60742F82">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370D5BAA">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行政单位医疗</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7F860FE7">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4.80</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2A92F35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4.80</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6108086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40141B43">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A09E540">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097F4DDB">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2101103</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3E6D335F">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7A1C292E">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公务员医疗补助</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B4D3F63">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2.89</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39735B04">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2.89</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74FABD55">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17C88EB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r w14:paraId="0D0E7FA4">
        <w:tblPrEx>
          <w:tblCellMar>
            <w:top w:w="0" w:type="dxa"/>
            <w:left w:w="10" w:type="dxa"/>
            <w:bottom w:w="0" w:type="dxa"/>
            <w:right w:w="10" w:type="dxa"/>
          </w:tblCellMar>
        </w:tblPrEx>
        <w:trPr>
          <w:cantSplit/>
          <w:trHeight w:val="416" w:hRule="exact"/>
        </w:trPr>
        <w:tc>
          <w:tcPr>
            <w:tcW w:w="1701" w:type="dxa"/>
            <w:tcBorders>
              <w:top w:val="single" w:color="auto" w:sz="4" w:space="0"/>
              <w:left w:val="single" w:color="auto" w:sz="4" w:space="0"/>
              <w:bottom w:val="single" w:color="auto" w:sz="4" w:space="0"/>
              <w:right w:val="single" w:color="auto" w:sz="4" w:space="0"/>
            </w:tcBorders>
            <w:shd w:val="clear" w:color="auto" w:fill="FFFFFF"/>
          </w:tcPr>
          <w:p w14:paraId="5D0BFA92">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2210201</w:t>
            </w:r>
          </w:p>
        </w:tc>
        <w:tc>
          <w:tcPr>
            <w:tcW w:w="1785" w:type="dxa"/>
            <w:tcBorders>
              <w:top w:val="single" w:color="auto" w:sz="4" w:space="0"/>
              <w:left w:val="single" w:color="auto" w:sz="4" w:space="0"/>
              <w:bottom w:val="single" w:color="auto" w:sz="4" w:space="0"/>
              <w:right w:val="single" w:color="auto" w:sz="4" w:space="0"/>
            </w:tcBorders>
            <w:shd w:val="clear" w:color="auto" w:fill="FFFFFF"/>
          </w:tcPr>
          <w:p w14:paraId="286635D7">
            <w:pPr>
              <w:pStyle w:val="25"/>
              <w:spacing w:line="240" w:lineRule="auto"/>
              <w:ind w:firstLine="0"/>
              <w:jc w:val="left"/>
              <w:rPr>
                <w:rFonts w:hint="eastAsia" w:ascii="宋体" w:hAnsi="宋体" w:eastAsia="宋体" w:cs="宋体"/>
                <w:b w:val="0"/>
                <w:bCs w:val="0"/>
                <w:sz w:val="17"/>
                <w:szCs w:val="17"/>
                <w:lang w:val="en-US" w:eastAsia="zh-CN"/>
              </w:rPr>
            </w:pPr>
          </w:p>
        </w:tc>
        <w:tc>
          <w:tcPr>
            <w:tcW w:w="2206" w:type="dxa"/>
            <w:tcBorders>
              <w:top w:val="single" w:color="auto" w:sz="4" w:space="0"/>
              <w:left w:val="single" w:color="auto" w:sz="4" w:space="0"/>
              <w:bottom w:val="single" w:color="auto" w:sz="4" w:space="0"/>
              <w:right w:val="single" w:color="auto" w:sz="4" w:space="0"/>
            </w:tcBorders>
            <w:shd w:val="clear" w:color="auto" w:fill="FFFFFF"/>
            <w:vAlign w:val="center"/>
          </w:tcPr>
          <w:p w14:paraId="2DD68C34">
            <w:pPr>
              <w:pStyle w:val="25"/>
              <w:spacing w:line="240" w:lineRule="auto"/>
              <w:ind w:firstLine="0"/>
              <w:jc w:val="lef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住房公积金</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4F264B91">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8.66</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14:paraId="4D6F32A9">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8.66</w:t>
            </w:r>
          </w:p>
        </w:tc>
        <w:tc>
          <w:tcPr>
            <w:tcW w:w="2053" w:type="dxa"/>
            <w:tcBorders>
              <w:top w:val="single" w:color="auto" w:sz="4" w:space="0"/>
              <w:left w:val="single" w:color="auto" w:sz="4" w:space="0"/>
              <w:bottom w:val="single" w:color="auto" w:sz="4" w:space="0"/>
              <w:right w:val="single" w:color="auto" w:sz="4" w:space="0"/>
            </w:tcBorders>
            <w:shd w:val="clear" w:color="auto" w:fill="FFFFFF"/>
            <w:vAlign w:val="center"/>
          </w:tcPr>
          <w:p w14:paraId="0CBC42B6">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2188" w:type="dxa"/>
            <w:tcBorders>
              <w:top w:val="single" w:color="auto" w:sz="4" w:space="0"/>
              <w:left w:val="single" w:color="auto" w:sz="4" w:space="0"/>
              <w:bottom w:val="single" w:color="auto" w:sz="4" w:space="0"/>
              <w:right w:val="single" w:color="auto" w:sz="4" w:space="0"/>
            </w:tcBorders>
            <w:shd w:val="clear" w:color="auto" w:fill="FFFFFF"/>
            <w:vAlign w:val="center"/>
          </w:tcPr>
          <w:p w14:paraId="3EECC508">
            <w:pPr>
              <w:pStyle w:val="25"/>
              <w:spacing w:line="240" w:lineRule="auto"/>
              <w:ind w:firstLine="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w:t>
            </w:r>
          </w:p>
        </w:tc>
      </w:tr>
    </w:tbl>
    <w:p w14:paraId="584A77B0">
      <w:pPr>
        <w:pStyle w:val="27"/>
        <w:ind w:left="672"/>
        <w:jc w:val="left"/>
      </w:pPr>
      <w:r>
        <w:rPr>
          <w:b w:val="0"/>
          <w:bCs w:val="0"/>
        </w:rPr>
        <w:t>注：本报表金额单位转换时可能存在四舍五入尾数误差。</w:t>
      </w:r>
      <w:r>
        <w:br w:type="page"/>
      </w:r>
    </w:p>
    <w:p w14:paraId="50F3BE5C">
      <w:pPr>
        <w:pStyle w:val="23"/>
        <w:keepNext/>
        <w:keepLines/>
        <w:spacing w:after="240"/>
        <w:jc w:val="left"/>
      </w:pPr>
      <w:bookmarkStart w:id="26" w:name="bookmark44"/>
      <w:bookmarkStart w:id="27" w:name="bookmark46"/>
      <w:bookmarkStart w:id="28" w:name="bookmark45"/>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四</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财政拨款收支总体情况表</w:t>
      </w:r>
    </w:p>
    <w:p w14:paraId="4EB5779E">
      <w:pPr>
        <w:pStyle w:val="23"/>
        <w:keepNext/>
        <w:keepLines/>
        <w:spacing w:after="240"/>
        <w:jc w:val="center"/>
      </w:pPr>
      <w:r>
        <w:t>财政拨款收支总体情况表</w:t>
      </w:r>
      <w:bookmarkEnd w:id="26"/>
      <w:bookmarkEnd w:id="27"/>
      <w:bookmarkEnd w:id="28"/>
    </w:p>
    <w:tbl>
      <w:tblPr>
        <w:tblStyle w:val="6"/>
        <w:tblW w:w="14220" w:type="dxa"/>
        <w:tblInd w:w="0" w:type="dxa"/>
        <w:tblLayout w:type="fixed"/>
        <w:tblCellMar>
          <w:top w:w="0" w:type="dxa"/>
          <w:left w:w="10" w:type="dxa"/>
          <w:bottom w:w="0" w:type="dxa"/>
          <w:right w:w="10" w:type="dxa"/>
        </w:tblCellMar>
      </w:tblPr>
      <w:tblGrid>
        <w:gridCol w:w="2674"/>
        <w:gridCol w:w="885"/>
        <w:gridCol w:w="3549"/>
        <w:gridCol w:w="3547"/>
        <w:gridCol w:w="3563"/>
        <w:gridCol w:w="2"/>
      </w:tblGrid>
      <w:tr w14:paraId="712A0E44">
        <w:tblPrEx>
          <w:tblCellMar>
            <w:top w:w="0" w:type="dxa"/>
            <w:left w:w="10" w:type="dxa"/>
            <w:bottom w:w="0" w:type="dxa"/>
            <w:right w:w="10" w:type="dxa"/>
          </w:tblCellMar>
        </w:tblPrEx>
        <w:trPr>
          <w:gridAfter w:val="1"/>
          <w:wAfter w:w="2" w:type="dxa"/>
          <w:cantSplit/>
          <w:trHeight w:val="264" w:hRule="exact"/>
        </w:trPr>
        <w:tc>
          <w:tcPr>
            <w:tcW w:w="10655" w:type="dxa"/>
            <w:gridSpan w:val="4"/>
            <w:shd w:val="clear" w:color="auto" w:fill="FFFFFF"/>
          </w:tcPr>
          <w:p w14:paraId="1DBD9E73">
            <w:pPr>
              <w:pStyle w:val="25"/>
              <w:spacing w:line="240" w:lineRule="auto"/>
              <w:ind w:firstLine="0"/>
              <w:jc w:val="left"/>
              <w:rPr>
                <w:rFonts w:hint="default"/>
                <w:sz w:val="17"/>
                <w:szCs w:val="17"/>
                <w:lang w:val="en-US"/>
              </w:rPr>
            </w:pPr>
            <w:r>
              <w:rPr>
                <w:sz w:val="17"/>
                <w:szCs w:val="17"/>
              </w:rPr>
              <w:t>单位名称：</w:t>
            </w:r>
            <w:r>
              <w:rPr>
                <w:rFonts w:hint="eastAsia"/>
                <w:sz w:val="17"/>
                <w:szCs w:val="17"/>
                <w:lang w:eastAsia="zh-CN"/>
              </w:rPr>
              <w:t>河池市工商业联合会</w:t>
            </w:r>
          </w:p>
        </w:tc>
        <w:tc>
          <w:tcPr>
            <w:tcW w:w="3563" w:type="dxa"/>
            <w:shd w:val="clear" w:color="auto" w:fill="FFFFFF"/>
          </w:tcPr>
          <w:p w14:paraId="30FCAD47">
            <w:pPr>
              <w:pStyle w:val="25"/>
              <w:spacing w:line="240" w:lineRule="auto"/>
              <w:jc w:val="left"/>
              <w:rPr>
                <w:sz w:val="17"/>
                <w:szCs w:val="17"/>
              </w:rPr>
            </w:pPr>
            <w:r>
              <w:rPr>
                <w:sz w:val="17"/>
                <w:szCs w:val="17"/>
              </w:rPr>
              <w:t>单位：万元</w:t>
            </w:r>
          </w:p>
        </w:tc>
      </w:tr>
      <w:tr w14:paraId="57873F31">
        <w:tblPrEx>
          <w:tblCellMar>
            <w:top w:w="0" w:type="dxa"/>
            <w:left w:w="10" w:type="dxa"/>
            <w:bottom w:w="0" w:type="dxa"/>
            <w:right w:w="10" w:type="dxa"/>
          </w:tblCellMar>
        </w:tblPrEx>
        <w:trPr>
          <w:gridAfter w:val="1"/>
          <w:wAfter w:w="2" w:type="dxa"/>
          <w:cantSplit/>
          <w:trHeight w:val="333" w:hRule="exact"/>
        </w:trPr>
        <w:tc>
          <w:tcPr>
            <w:tcW w:w="2674" w:type="dxa"/>
            <w:tcBorders>
              <w:top w:val="single" w:color="auto" w:sz="4" w:space="0"/>
              <w:left w:val="single" w:color="auto" w:sz="4" w:space="0"/>
            </w:tcBorders>
            <w:shd w:val="clear" w:color="auto" w:fill="FFFFFF"/>
          </w:tcPr>
          <w:p w14:paraId="17D48A0D">
            <w:pPr>
              <w:jc w:val="center"/>
              <w:rPr>
                <w:sz w:val="10"/>
                <w:szCs w:val="10"/>
              </w:rPr>
            </w:pPr>
          </w:p>
        </w:tc>
        <w:tc>
          <w:tcPr>
            <w:tcW w:w="885" w:type="dxa"/>
            <w:tcBorders>
              <w:top w:val="single" w:color="auto" w:sz="4" w:space="0"/>
            </w:tcBorders>
            <w:shd w:val="clear" w:color="auto" w:fill="FFFFFF"/>
            <w:vAlign w:val="center"/>
          </w:tcPr>
          <w:p w14:paraId="7B24B31D">
            <w:pPr>
              <w:pStyle w:val="25"/>
              <w:spacing w:line="240" w:lineRule="auto"/>
              <w:ind w:firstLine="0"/>
              <w:jc w:val="center"/>
              <w:rPr>
                <w:sz w:val="17"/>
                <w:szCs w:val="17"/>
              </w:rPr>
            </w:pPr>
            <w:r>
              <w:rPr>
                <w:sz w:val="17"/>
                <w:szCs w:val="17"/>
              </w:rPr>
              <w:t>收</w:t>
            </w:r>
          </w:p>
        </w:tc>
        <w:tc>
          <w:tcPr>
            <w:tcW w:w="3549" w:type="dxa"/>
            <w:tcBorders>
              <w:top w:val="single" w:color="auto" w:sz="4" w:space="0"/>
            </w:tcBorders>
            <w:shd w:val="clear" w:color="auto" w:fill="FFFFFF"/>
            <w:vAlign w:val="center"/>
          </w:tcPr>
          <w:p w14:paraId="79036941">
            <w:pPr>
              <w:pStyle w:val="25"/>
              <w:spacing w:line="240" w:lineRule="auto"/>
              <w:ind w:firstLine="340"/>
              <w:jc w:val="center"/>
              <w:rPr>
                <w:sz w:val="17"/>
                <w:szCs w:val="17"/>
              </w:rPr>
            </w:pPr>
            <w:r>
              <w:rPr>
                <w:sz w:val="17"/>
                <w:szCs w:val="17"/>
              </w:rPr>
              <w:t>入</w:t>
            </w:r>
          </w:p>
        </w:tc>
        <w:tc>
          <w:tcPr>
            <w:tcW w:w="3547" w:type="dxa"/>
            <w:tcBorders>
              <w:top w:val="single" w:color="auto" w:sz="4" w:space="0"/>
              <w:left w:val="single" w:color="auto" w:sz="4" w:space="0"/>
            </w:tcBorders>
            <w:shd w:val="clear" w:color="auto" w:fill="FFFFFF"/>
            <w:vAlign w:val="center"/>
          </w:tcPr>
          <w:p w14:paraId="7DCCDF1B">
            <w:pPr>
              <w:pStyle w:val="25"/>
              <w:spacing w:line="240" w:lineRule="auto"/>
              <w:ind w:right="340" w:firstLine="2720" w:firstLineChars="1600"/>
              <w:jc w:val="center"/>
              <w:rPr>
                <w:sz w:val="17"/>
                <w:szCs w:val="17"/>
              </w:rPr>
            </w:pPr>
            <w:r>
              <w:rPr>
                <w:sz w:val="17"/>
                <w:szCs w:val="17"/>
              </w:rPr>
              <w:t>支</w:t>
            </w:r>
          </w:p>
        </w:tc>
        <w:tc>
          <w:tcPr>
            <w:tcW w:w="3563" w:type="dxa"/>
            <w:tcBorders>
              <w:top w:val="single" w:color="auto" w:sz="4" w:space="0"/>
              <w:right w:val="single" w:color="auto" w:sz="4" w:space="0"/>
            </w:tcBorders>
            <w:shd w:val="clear" w:color="auto" w:fill="FFFFFF"/>
            <w:vAlign w:val="center"/>
          </w:tcPr>
          <w:p w14:paraId="192AB532">
            <w:pPr>
              <w:pStyle w:val="25"/>
              <w:spacing w:line="240" w:lineRule="auto"/>
              <w:ind w:firstLine="935" w:firstLineChars="550"/>
              <w:jc w:val="center"/>
              <w:rPr>
                <w:sz w:val="17"/>
                <w:szCs w:val="17"/>
              </w:rPr>
            </w:pPr>
            <w:r>
              <w:rPr>
                <w:sz w:val="17"/>
                <w:szCs w:val="17"/>
              </w:rPr>
              <w:t>出</w:t>
            </w:r>
          </w:p>
        </w:tc>
      </w:tr>
      <w:tr w14:paraId="091C8E4C">
        <w:tblPrEx>
          <w:tblCellMar>
            <w:top w:w="0" w:type="dxa"/>
            <w:left w:w="10" w:type="dxa"/>
            <w:bottom w:w="0" w:type="dxa"/>
            <w:right w:w="10" w:type="dxa"/>
          </w:tblCellMar>
        </w:tblPrEx>
        <w:trPr>
          <w:gridAfter w:val="1"/>
          <w:wAfter w:w="2" w:type="dxa"/>
          <w:cantSplit/>
          <w:trHeight w:val="344" w:hRule="exact"/>
        </w:trPr>
        <w:tc>
          <w:tcPr>
            <w:tcW w:w="3559" w:type="dxa"/>
            <w:gridSpan w:val="2"/>
            <w:tcBorders>
              <w:top w:val="single" w:color="auto" w:sz="4" w:space="0"/>
              <w:left w:val="single" w:color="auto" w:sz="4" w:space="0"/>
            </w:tcBorders>
            <w:shd w:val="clear" w:color="auto" w:fill="FFFFFF"/>
            <w:vAlign w:val="center"/>
          </w:tcPr>
          <w:p w14:paraId="0E32E9BE">
            <w:pPr>
              <w:pStyle w:val="25"/>
              <w:spacing w:line="240" w:lineRule="auto"/>
              <w:ind w:firstLine="0"/>
              <w:jc w:val="center"/>
              <w:rPr>
                <w:sz w:val="17"/>
                <w:szCs w:val="17"/>
              </w:rPr>
            </w:pPr>
            <w:r>
              <w:rPr>
                <w:sz w:val="17"/>
                <w:szCs w:val="17"/>
              </w:rPr>
              <w:t>项目</w:t>
            </w:r>
          </w:p>
        </w:tc>
        <w:tc>
          <w:tcPr>
            <w:tcW w:w="3549" w:type="dxa"/>
            <w:tcBorders>
              <w:top w:val="single" w:color="auto" w:sz="4" w:space="0"/>
              <w:left w:val="single" w:color="auto" w:sz="4" w:space="0"/>
            </w:tcBorders>
            <w:shd w:val="clear" w:color="auto" w:fill="FFFFFF"/>
            <w:vAlign w:val="center"/>
          </w:tcPr>
          <w:p w14:paraId="6F833BA7">
            <w:pPr>
              <w:pStyle w:val="25"/>
              <w:spacing w:line="240" w:lineRule="auto"/>
              <w:ind w:firstLine="0"/>
              <w:jc w:val="center"/>
              <w:rPr>
                <w:sz w:val="17"/>
                <w:szCs w:val="17"/>
              </w:rPr>
            </w:pPr>
            <w:r>
              <w:rPr>
                <w:sz w:val="17"/>
                <w:szCs w:val="17"/>
              </w:rPr>
              <w:t>预算数</w:t>
            </w:r>
          </w:p>
        </w:tc>
        <w:tc>
          <w:tcPr>
            <w:tcW w:w="3547" w:type="dxa"/>
            <w:tcBorders>
              <w:top w:val="single" w:color="auto" w:sz="4" w:space="0"/>
              <w:left w:val="single" w:color="auto" w:sz="4" w:space="0"/>
            </w:tcBorders>
            <w:shd w:val="clear" w:color="auto" w:fill="FFFFFF"/>
            <w:vAlign w:val="center"/>
          </w:tcPr>
          <w:p w14:paraId="2F410079">
            <w:pPr>
              <w:pStyle w:val="25"/>
              <w:tabs>
                <w:tab w:val="left" w:pos="1034"/>
              </w:tabs>
              <w:spacing w:line="240" w:lineRule="auto"/>
              <w:ind w:firstLine="540"/>
              <w:jc w:val="center"/>
              <w:rPr>
                <w:sz w:val="17"/>
                <w:szCs w:val="17"/>
              </w:rPr>
            </w:pPr>
            <w:r>
              <w:rPr>
                <w:sz w:val="17"/>
                <w:szCs w:val="17"/>
              </w:rPr>
              <w:t>项</w:t>
            </w:r>
            <w:r>
              <w:rPr>
                <w:sz w:val="17"/>
                <w:szCs w:val="17"/>
              </w:rPr>
              <w:tab/>
            </w:r>
            <w:r>
              <w:rPr>
                <w:sz w:val="17"/>
                <w:szCs w:val="17"/>
              </w:rPr>
              <w:t>目（按支出功能科目分类）</w:t>
            </w:r>
          </w:p>
        </w:tc>
        <w:tc>
          <w:tcPr>
            <w:tcW w:w="3563" w:type="dxa"/>
            <w:tcBorders>
              <w:top w:val="single" w:color="auto" w:sz="4" w:space="0"/>
              <w:left w:val="single" w:color="auto" w:sz="4" w:space="0"/>
              <w:right w:val="single" w:color="auto" w:sz="4" w:space="0"/>
            </w:tcBorders>
            <w:shd w:val="clear" w:color="auto" w:fill="FFFFFF"/>
            <w:vAlign w:val="center"/>
          </w:tcPr>
          <w:p w14:paraId="79C3F6FC">
            <w:pPr>
              <w:pStyle w:val="25"/>
              <w:spacing w:line="240" w:lineRule="auto"/>
              <w:ind w:firstLine="0"/>
              <w:jc w:val="center"/>
              <w:rPr>
                <w:sz w:val="17"/>
                <w:szCs w:val="17"/>
              </w:rPr>
            </w:pPr>
            <w:r>
              <w:rPr>
                <w:sz w:val="17"/>
                <w:szCs w:val="17"/>
              </w:rPr>
              <w:t>预算数</w:t>
            </w:r>
          </w:p>
        </w:tc>
      </w:tr>
      <w:tr w14:paraId="75641350">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EFD36A8">
            <w:pPr>
              <w:pStyle w:val="25"/>
              <w:spacing w:line="240" w:lineRule="auto"/>
              <w:ind w:firstLine="200"/>
              <w:jc w:val="left"/>
              <w:rPr>
                <w:rFonts w:hint="default"/>
                <w:sz w:val="17"/>
                <w:szCs w:val="17"/>
                <w:lang w:val="en-US" w:eastAsia="zh-CN"/>
              </w:rPr>
            </w:pPr>
            <w:r>
              <w:rPr>
                <w:rFonts w:hint="eastAsia"/>
                <w:sz w:val="17"/>
                <w:szCs w:val="17"/>
                <w:lang w:val="en-US" w:eastAsia="zh-CN"/>
              </w:rPr>
              <w:t>一、一般公共预算拨款</w:t>
            </w:r>
          </w:p>
        </w:tc>
        <w:tc>
          <w:tcPr>
            <w:tcW w:w="3549" w:type="dxa"/>
            <w:tcBorders>
              <w:top w:val="single" w:color="auto" w:sz="4" w:space="0"/>
              <w:left w:val="single" w:color="auto" w:sz="4" w:space="0"/>
              <w:bottom w:val="single" w:color="auto" w:sz="4" w:space="0"/>
            </w:tcBorders>
            <w:shd w:val="clear" w:color="auto" w:fill="FFFFFF"/>
            <w:vAlign w:val="center"/>
          </w:tcPr>
          <w:p w14:paraId="5D6FDAFF">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c>
          <w:tcPr>
            <w:tcW w:w="3547" w:type="dxa"/>
            <w:tcBorders>
              <w:top w:val="single" w:color="auto" w:sz="4" w:space="0"/>
              <w:left w:val="single" w:color="auto" w:sz="4" w:space="0"/>
              <w:bottom w:val="single" w:color="auto" w:sz="4" w:space="0"/>
            </w:tcBorders>
            <w:shd w:val="clear" w:color="auto" w:fill="FFFFFF"/>
            <w:vAlign w:val="center"/>
          </w:tcPr>
          <w:p w14:paraId="50D789F4">
            <w:pPr>
              <w:pStyle w:val="25"/>
              <w:spacing w:line="240" w:lineRule="auto"/>
              <w:ind w:firstLine="200"/>
              <w:jc w:val="left"/>
              <w:rPr>
                <w:rFonts w:hint="default"/>
                <w:sz w:val="17"/>
                <w:szCs w:val="17"/>
                <w:lang w:val="en-US" w:eastAsia="zh-CN"/>
              </w:rPr>
            </w:pPr>
            <w:r>
              <w:rPr>
                <w:rFonts w:hint="eastAsia"/>
                <w:sz w:val="17"/>
                <w:szCs w:val="17"/>
                <w:lang w:val="en-US" w:eastAsia="zh-CN"/>
              </w:rPr>
              <w:t>一、一般公共服务支出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D125D6F">
            <w:pPr>
              <w:pStyle w:val="25"/>
              <w:spacing w:line="240" w:lineRule="auto"/>
              <w:ind w:firstLine="200"/>
              <w:jc w:val="right"/>
              <w:rPr>
                <w:rFonts w:hint="default"/>
                <w:sz w:val="17"/>
                <w:szCs w:val="17"/>
                <w:lang w:val="en-US" w:eastAsia="zh-CN"/>
              </w:rPr>
            </w:pPr>
            <w:r>
              <w:rPr>
                <w:rFonts w:hint="eastAsia"/>
                <w:sz w:val="17"/>
                <w:szCs w:val="17"/>
                <w:lang w:val="en-US" w:eastAsia="zh-CN"/>
              </w:rPr>
              <w:t>109.88</w:t>
            </w:r>
          </w:p>
        </w:tc>
      </w:tr>
      <w:tr w14:paraId="6E9BA706">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EA48304">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1EEEB135">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7CD2B111">
            <w:pPr>
              <w:pStyle w:val="25"/>
              <w:spacing w:line="240" w:lineRule="auto"/>
              <w:ind w:firstLine="200"/>
              <w:jc w:val="left"/>
              <w:rPr>
                <w:rFonts w:hint="default"/>
                <w:sz w:val="17"/>
                <w:szCs w:val="17"/>
                <w:lang w:val="en-US" w:eastAsia="zh-CN"/>
              </w:rPr>
            </w:pPr>
            <w:r>
              <w:rPr>
                <w:rFonts w:hint="eastAsia"/>
                <w:sz w:val="17"/>
                <w:szCs w:val="17"/>
                <w:lang w:val="en-US" w:eastAsia="zh-CN"/>
              </w:rPr>
              <w:t>二、外交支出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33B080BC">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69A9CC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1380204">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755E8F15">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c>
          <w:tcPr>
            <w:tcW w:w="3547" w:type="dxa"/>
            <w:tcBorders>
              <w:top w:val="single" w:color="auto" w:sz="4" w:space="0"/>
              <w:left w:val="single" w:color="auto" w:sz="4" w:space="0"/>
              <w:bottom w:val="single" w:color="auto" w:sz="4" w:space="0"/>
            </w:tcBorders>
            <w:shd w:val="clear" w:color="auto" w:fill="FFFFFF"/>
            <w:vAlign w:val="center"/>
          </w:tcPr>
          <w:p w14:paraId="5FB75C0C">
            <w:pPr>
              <w:pStyle w:val="25"/>
              <w:spacing w:line="240" w:lineRule="auto"/>
              <w:ind w:firstLine="200"/>
              <w:jc w:val="left"/>
              <w:rPr>
                <w:rFonts w:hint="default"/>
                <w:sz w:val="17"/>
                <w:szCs w:val="17"/>
                <w:lang w:val="en-US" w:eastAsia="zh-CN"/>
              </w:rPr>
            </w:pPr>
            <w:r>
              <w:rPr>
                <w:rFonts w:hint="eastAsia"/>
                <w:sz w:val="17"/>
                <w:szCs w:val="17"/>
                <w:lang w:val="en-US" w:eastAsia="zh-CN"/>
              </w:rPr>
              <w:t>三、国防支出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F7F369D">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30B133A1">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413A79B3">
            <w:pPr>
              <w:pStyle w:val="25"/>
              <w:spacing w:line="240" w:lineRule="auto"/>
              <w:ind w:firstLine="200"/>
              <w:jc w:val="left"/>
              <w:rPr>
                <w:rFonts w:hint="default"/>
                <w:sz w:val="17"/>
                <w:szCs w:val="17"/>
                <w:lang w:val="en-US" w:eastAsia="zh-CN"/>
              </w:rPr>
            </w:pPr>
            <w:r>
              <w:rPr>
                <w:rFonts w:hint="eastAsia"/>
                <w:sz w:val="17"/>
                <w:szCs w:val="17"/>
                <w:lang w:val="en-US" w:eastAsia="zh-CN"/>
              </w:rPr>
              <w:t>二、政府性基金预算拨款</w:t>
            </w:r>
          </w:p>
        </w:tc>
        <w:tc>
          <w:tcPr>
            <w:tcW w:w="3549" w:type="dxa"/>
            <w:tcBorders>
              <w:top w:val="single" w:color="auto" w:sz="4" w:space="0"/>
              <w:left w:val="single" w:color="auto" w:sz="4" w:space="0"/>
              <w:bottom w:val="single" w:color="auto" w:sz="4" w:space="0"/>
            </w:tcBorders>
            <w:shd w:val="clear" w:color="auto" w:fill="FFFFFF"/>
            <w:vAlign w:val="center"/>
          </w:tcPr>
          <w:p w14:paraId="15C31E26">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58329409">
            <w:pPr>
              <w:pStyle w:val="25"/>
              <w:spacing w:line="240" w:lineRule="auto"/>
              <w:ind w:firstLine="200"/>
              <w:jc w:val="left"/>
              <w:rPr>
                <w:rFonts w:hint="default"/>
                <w:sz w:val="17"/>
                <w:szCs w:val="17"/>
                <w:lang w:val="en-US" w:eastAsia="zh-CN"/>
              </w:rPr>
            </w:pPr>
            <w:r>
              <w:rPr>
                <w:rFonts w:hint="eastAsia"/>
                <w:sz w:val="17"/>
                <w:szCs w:val="17"/>
                <w:lang w:val="en-US" w:eastAsia="zh-CN"/>
              </w:rPr>
              <w:t>四、公共安全支出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27BEF31F">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84726AE">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9437D6A">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452DB16A">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5B60543B">
            <w:pPr>
              <w:pStyle w:val="25"/>
              <w:spacing w:line="240" w:lineRule="auto"/>
              <w:ind w:firstLine="200"/>
              <w:jc w:val="left"/>
              <w:rPr>
                <w:rFonts w:hint="default"/>
                <w:sz w:val="17"/>
                <w:szCs w:val="17"/>
                <w:lang w:val="en-US" w:eastAsia="zh-CN"/>
              </w:rPr>
            </w:pPr>
            <w:r>
              <w:rPr>
                <w:rFonts w:hint="eastAsia"/>
                <w:sz w:val="17"/>
                <w:szCs w:val="17"/>
                <w:lang w:val="en-US" w:eastAsia="zh-CN"/>
              </w:rPr>
              <w:t>五、教育支出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683B42C">
            <w:pPr>
              <w:pStyle w:val="25"/>
              <w:spacing w:line="240" w:lineRule="auto"/>
              <w:ind w:firstLine="200"/>
              <w:jc w:val="right"/>
              <w:rPr>
                <w:rFonts w:hint="default"/>
                <w:sz w:val="17"/>
                <w:szCs w:val="17"/>
                <w:lang w:val="en-US" w:eastAsia="zh-CN"/>
              </w:rPr>
            </w:pPr>
            <w:r>
              <w:rPr>
                <w:rFonts w:hint="eastAsia"/>
                <w:sz w:val="17"/>
                <w:szCs w:val="17"/>
                <w:lang w:val="en-US" w:eastAsia="zh-CN"/>
              </w:rPr>
              <w:t>1.08</w:t>
            </w:r>
          </w:p>
        </w:tc>
      </w:tr>
      <w:tr w14:paraId="1403354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791FB48">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39DD9A33">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755FB655">
            <w:pPr>
              <w:pStyle w:val="25"/>
              <w:spacing w:line="240" w:lineRule="auto"/>
              <w:ind w:firstLine="200"/>
              <w:jc w:val="left"/>
              <w:rPr>
                <w:rFonts w:hint="default"/>
                <w:sz w:val="17"/>
                <w:szCs w:val="17"/>
                <w:lang w:val="en-US" w:eastAsia="zh-CN"/>
              </w:rPr>
            </w:pPr>
            <w:r>
              <w:rPr>
                <w:rFonts w:hint="eastAsia"/>
                <w:sz w:val="17"/>
                <w:szCs w:val="17"/>
                <w:lang w:val="en-US" w:eastAsia="zh-CN"/>
              </w:rPr>
              <w:t>六、科学技术支出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462C10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044B798">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AA5A9A0">
            <w:pPr>
              <w:pStyle w:val="25"/>
              <w:spacing w:line="240" w:lineRule="auto"/>
              <w:ind w:firstLine="200"/>
              <w:jc w:val="left"/>
              <w:rPr>
                <w:rFonts w:hint="default"/>
                <w:sz w:val="17"/>
                <w:szCs w:val="17"/>
                <w:lang w:val="en-US" w:eastAsia="zh-CN"/>
              </w:rPr>
            </w:pPr>
            <w:r>
              <w:rPr>
                <w:rFonts w:hint="eastAsia"/>
                <w:sz w:val="17"/>
                <w:szCs w:val="17"/>
                <w:lang w:val="en-US" w:eastAsia="zh-CN"/>
              </w:rPr>
              <w:t>三、国有资本经营预算拨款</w:t>
            </w:r>
          </w:p>
        </w:tc>
        <w:tc>
          <w:tcPr>
            <w:tcW w:w="3549" w:type="dxa"/>
            <w:tcBorders>
              <w:top w:val="single" w:color="auto" w:sz="4" w:space="0"/>
              <w:left w:val="single" w:color="auto" w:sz="4" w:space="0"/>
              <w:bottom w:val="single" w:color="auto" w:sz="4" w:space="0"/>
            </w:tcBorders>
            <w:shd w:val="clear" w:color="auto" w:fill="FFFFFF"/>
            <w:vAlign w:val="center"/>
          </w:tcPr>
          <w:p w14:paraId="2D9686A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400F175C">
            <w:pPr>
              <w:pStyle w:val="25"/>
              <w:spacing w:line="240" w:lineRule="auto"/>
              <w:ind w:firstLine="200"/>
              <w:jc w:val="left"/>
              <w:rPr>
                <w:rFonts w:hint="default"/>
                <w:sz w:val="17"/>
                <w:szCs w:val="17"/>
                <w:lang w:val="en-US" w:eastAsia="zh-CN"/>
              </w:rPr>
            </w:pPr>
            <w:r>
              <w:rPr>
                <w:rFonts w:hint="eastAsia"/>
                <w:sz w:val="17"/>
                <w:szCs w:val="17"/>
                <w:lang w:val="en-US" w:eastAsia="zh-CN"/>
              </w:rPr>
              <w:t>七、文化旅游体育与传媒支出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7A4058CE">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CD06954">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2309370">
            <w:pPr>
              <w:pStyle w:val="25"/>
              <w:spacing w:line="240" w:lineRule="auto"/>
              <w:ind w:firstLine="200"/>
              <w:jc w:val="left"/>
              <w:rPr>
                <w:rFonts w:hint="default"/>
                <w:sz w:val="17"/>
                <w:szCs w:val="17"/>
                <w:lang w:val="en-US" w:eastAsia="zh-CN"/>
              </w:rPr>
            </w:pPr>
            <w:r>
              <w:rPr>
                <w:rFonts w:hint="eastAsia"/>
                <w:sz w:val="17"/>
                <w:szCs w:val="17"/>
                <w:lang w:val="en-US" w:eastAsia="zh-CN"/>
              </w:rPr>
              <w:t>1、上级补助</w:t>
            </w:r>
          </w:p>
        </w:tc>
        <w:tc>
          <w:tcPr>
            <w:tcW w:w="3549" w:type="dxa"/>
            <w:tcBorders>
              <w:top w:val="single" w:color="auto" w:sz="4" w:space="0"/>
              <w:left w:val="single" w:color="auto" w:sz="4" w:space="0"/>
              <w:bottom w:val="single" w:color="auto" w:sz="4" w:space="0"/>
            </w:tcBorders>
            <w:shd w:val="clear" w:color="auto" w:fill="FFFFFF"/>
            <w:vAlign w:val="center"/>
          </w:tcPr>
          <w:p w14:paraId="7A6B5F19">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31CAE1AF">
            <w:pPr>
              <w:pStyle w:val="25"/>
              <w:spacing w:line="240" w:lineRule="auto"/>
              <w:ind w:firstLine="200"/>
              <w:jc w:val="left"/>
              <w:rPr>
                <w:rFonts w:hint="default"/>
                <w:sz w:val="17"/>
                <w:szCs w:val="17"/>
                <w:lang w:val="en-US" w:eastAsia="zh-CN"/>
              </w:rPr>
            </w:pPr>
            <w:r>
              <w:rPr>
                <w:rFonts w:hint="eastAsia"/>
                <w:sz w:val="17"/>
                <w:szCs w:val="17"/>
                <w:lang w:val="en-US" w:eastAsia="zh-CN"/>
              </w:rPr>
              <w:t>八、社会保障和就业支出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3382E2E6">
            <w:pPr>
              <w:pStyle w:val="25"/>
              <w:spacing w:line="240" w:lineRule="auto"/>
              <w:ind w:firstLine="200"/>
              <w:jc w:val="right"/>
              <w:rPr>
                <w:rFonts w:hint="default"/>
                <w:sz w:val="17"/>
                <w:szCs w:val="17"/>
                <w:lang w:val="en-US" w:eastAsia="zh-CN"/>
              </w:rPr>
            </w:pPr>
            <w:r>
              <w:rPr>
                <w:rFonts w:hint="eastAsia"/>
                <w:sz w:val="17"/>
                <w:szCs w:val="17"/>
                <w:lang w:val="en-US" w:eastAsia="zh-CN"/>
              </w:rPr>
              <w:t>27.26</w:t>
            </w:r>
          </w:p>
        </w:tc>
      </w:tr>
      <w:tr w14:paraId="54B9C285">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7CDD5E1">
            <w:pPr>
              <w:pStyle w:val="25"/>
              <w:spacing w:line="240" w:lineRule="auto"/>
              <w:ind w:firstLine="200"/>
              <w:jc w:val="left"/>
              <w:rPr>
                <w:rFonts w:hint="default"/>
                <w:sz w:val="17"/>
                <w:szCs w:val="17"/>
                <w:lang w:val="en-US" w:eastAsia="zh-CN"/>
              </w:rPr>
            </w:pPr>
            <w:r>
              <w:rPr>
                <w:rFonts w:hint="eastAsia"/>
                <w:sz w:val="17"/>
                <w:szCs w:val="17"/>
                <w:lang w:val="en-US" w:eastAsia="zh-CN"/>
              </w:rPr>
              <w:t>2、本级</w:t>
            </w:r>
          </w:p>
        </w:tc>
        <w:tc>
          <w:tcPr>
            <w:tcW w:w="3549" w:type="dxa"/>
            <w:tcBorders>
              <w:top w:val="single" w:color="auto" w:sz="4" w:space="0"/>
              <w:left w:val="single" w:color="auto" w:sz="4" w:space="0"/>
              <w:bottom w:val="single" w:color="auto" w:sz="4" w:space="0"/>
            </w:tcBorders>
            <w:shd w:val="clear" w:color="auto" w:fill="FFFFFF"/>
            <w:vAlign w:val="center"/>
          </w:tcPr>
          <w:p w14:paraId="0F839FCF">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17D448AF">
            <w:pPr>
              <w:pStyle w:val="25"/>
              <w:spacing w:line="240" w:lineRule="auto"/>
              <w:ind w:firstLine="200"/>
              <w:jc w:val="left"/>
              <w:rPr>
                <w:rFonts w:hint="default"/>
                <w:sz w:val="17"/>
                <w:szCs w:val="17"/>
                <w:lang w:val="en-US" w:eastAsia="zh-CN"/>
              </w:rPr>
            </w:pPr>
            <w:r>
              <w:rPr>
                <w:rFonts w:hint="eastAsia"/>
                <w:sz w:val="17"/>
                <w:szCs w:val="17"/>
                <w:lang w:val="en-US" w:eastAsia="zh-CN"/>
              </w:rPr>
              <w:t>九、卫生健康支出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712C4BAA">
            <w:pPr>
              <w:pStyle w:val="25"/>
              <w:spacing w:line="240" w:lineRule="auto"/>
              <w:ind w:firstLine="200"/>
              <w:jc w:val="right"/>
              <w:rPr>
                <w:rFonts w:hint="default"/>
                <w:sz w:val="17"/>
                <w:szCs w:val="17"/>
                <w:lang w:val="en-US" w:eastAsia="zh-CN"/>
              </w:rPr>
            </w:pPr>
            <w:r>
              <w:rPr>
                <w:rFonts w:hint="eastAsia"/>
                <w:sz w:val="17"/>
                <w:szCs w:val="17"/>
                <w:lang w:val="en-US" w:eastAsia="zh-CN"/>
              </w:rPr>
              <w:t>7.68</w:t>
            </w:r>
          </w:p>
        </w:tc>
      </w:tr>
      <w:tr w14:paraId="01E199C7">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B6AE590">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9082D3F">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7886CBE6">
            <w:pPr>
              <w:pStyle w:val="25"/>
              <w:spacing w:line="240" w:lineRule="auto"/>
              <w:ind w:firstLine="200"/>
              <w:jc w:val="left"/>
              <w:rPr>
                <w:rFonts w:hint="default"/>
                <w:sz w:val="17"/>
                <w:szCs w:val="17"/>
                <w:lang w:val="en-US" w:eastAsia="zh-CN"/>
              </w:rPr>
            </w:pPr>
            <w:r>
              <w:rPr>
                <w:rFonts w:hint="eastAsia"/>
                <w:sz w:val="17"/>
                <w:szCs w:val="17"/>
                <w:lang w:val="en-US" w:eastAsia="zh-CN"/>
              </w:rPr>
              <w:t>十、节能环保支出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582FAB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358F3DC3">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25536804">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C02CCA2">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1DDED242">
            <w:pPr>
              <w:pStyle w:val="25"/>
              <w:spacing w:line="240" w:lineRule="auto"/>
              <w:ind w:firstLine="200"/>
              <w:jc w:val="left"/>
              <w:rPr>
                <w:rFonts w:hint="default"/>
                <w:sz w:val="17"/>
                <w:szCs w:val="17"/>
                <w:lang w:val="en-US" w:eastAsia="zh-CN"/>
              </w:rPr>
            </w:pPr>
            <w:r>
              <w:rPr>
                <w:rFonts w:hint="eastAsia"/>
                <w:sz w:val="17"/>
                <w:szCs w:val="17"/>
                <w:lang w:val="en-US" w:eastAsia="zh-CN"/>
              </w:rPr>
              <w:t>十一、城乡社区支出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FFDDC6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6172EDC">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79CF421">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7DD7208E">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533562B9">
            <w:pPr>
              <w:pStyle w:val="25"/>
              <w:spacing w:line="240" w:lineRule="auto"/>
              <w:ind w:firstLine="200"/>
              <w:jc w:val="left"/>
              <w:rPr>
                <w:rFonts w:hint="default"/>
                <w:sz w:val="17"/>
                <w:szCs w:val="17"/>
                <w:lang w:val="en-US" w:eastAsia="zh-CN"/>
              </w:rPr>
            </w:pPr>
            <w:r>
              <w:rPr>
                <w:rFonts w:hint="eastAsia"/>
                <w:sz w:val="17"/>
                <w:szCs w:val="17"/>
                <w:lang w:val="en-US" w:eastAsia="zh-CN"/>
              </w:rPr>
              <w:t>十二、农林水支出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8D19FF7">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C5D901F">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E19CE2E">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7E4A5FB">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53A518BE">
            <w:pPr>
              <w:pStyle w:val="25"/>
              <w:spacing w:line="240" w:lineRule="auto"/>
              <w:ind w:firstLine="200"/>
              <w:jc w:val="left"/>
              <w:rPr>
                <w:rFonts w:hint="default"/>
                <w:sz w:val="17"/>
                <w:szCs w:val="17"/>
                <w:lang w:val="en-US" w:eastAsia="zh-CN"/>
              </w:rPr>
            </w:pPr>
            <w:r>
              <w:rPr>
                <w:rFonts w:hint="eastAsia"/>
                <w:sz w:val="17"/>
                <w:szCs w:val="17"/>
                <w:lang w:val="en-US" w:eastAsia="zh-CN"/>
              </w:rPr>
              <w:t>十三、交通运输支出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BABF36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9FB6916">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748D2B0">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ECAB452">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03DBDEB">
            <w:pPr>
              <w:pStyle w:val="25"/>
              <w:spacing w:line="240" w:lineRule="auto"/>
              <w:ind w:firstLine="200"/>
              <w:jc w:val="left"/>
              <w:rPr>
                <w:rFonts w:hint="default"/>
                <w:sz w:val="17"/>
                <w:szCs w:val="17"/>
                <w:lang w:val="en-US" w:eastAsia="zh-CN"/>
              </w:rPr>
            </w:pPr>
            <w:r>
              <w:rPr>
                <w:rFonts w:hint="eastAsia"/>
                <w:sz w:val="17"/>
                <w:szCs w:val="17"/>
                <w:lang w:val="en-US" w:eastAsia="zh-CN"/>
              </w:rPr>
              <w:t>十四、资源勘探工业信息等支出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3E44C3A">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CC248AD">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2F3FE947">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648FEFDC">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3572062F">
            <w:pPr>
              <w:pStyle w:val="25"/>
              <w:spacing w:line="240" w:lineRule="auto"/>
              <w:ind w:firstLine="200"/>
              <w:jc w:val="left"/>
              <w:rPr>
                <w:rFonts w:hint="default"/>
                <w:sz w:val="17"/>
                <w:szCs w:val="17"/>
                <w:lang w:val="en-US" w:eastAsia="zh-CN"/>
              </w:rPr>
            </w:pPr>
            <w:r>
              <w:rPr>
                <w:rFonts w:hint="eastAsia"/>
                <w:sz w:val="17"/>
                <w:szCs w:val="17"/>
                <w:lang w:val="en-US" w:eastAsia="zh-CN"/>
              </w:rPr>
              <w:t>十五、商业服务业等支出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028EFFD">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564E156E">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8EDCA02">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23805835">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1C569731">
            <w:pPr>
              <w:pStyle w:val="25"/>
              <w:spacing w:line="240" w:lineRule="auto"/>
              <w:ind w:firstLine="200"/>
              <w:jc w:val="left"/>
              <w:rPr>
                <w:rFonts w:hint="default"/>
                <w:sz w:val="17"/>
                <w:szCs w:val="17"/>
                <w:lang w:val="en-US" w:eastAsia="zh-CN"/>
              </w:rPr>
            </w:pPr>
            <w:r>
              <w:rPr>
                <w:rFonts w:hint="eastAsia"/>
                <w:sz w:val="17"/>
                <w:szCs w:val="17"/>
                <w:lang w:val="en-US" w:eastAsia="zh-CN"/>
              </w:rPr>
              <w:t>十六、金融支出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D5DDF84">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56653CC">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CB5E197">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51416783">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69FD88E">
            <w:pPr>
              <w:pStyle w:val="25"/>
              <w:spacing w:line="240" w:lineRule="auto"/>
              <w:ind w:firstLine="200"/>
              <w:jc w:val="left"/>
              <w:rPr>
                <w:rFonts w:hint="default"/>
                <w:sz w:val="17"/>
                <w:szCs w:val="17"/>
                <w:lang w:val="en-US" w:eastAsia="zh-CN"/>
              </w:rPr>
            </w:pPr>
            <w:r>
              <w:rPr>
                <w:rFonts w:hint="eastAsia"/>
                <w:sz w:val="17"/>
                <w:szCs w:val="17"/>
                <w:lang w:val="en-US" w:eastAsia="zh-CN"/>
              </w:rPr>
              <w:t>十七、援助其他地区支出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303ED9E6">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3970796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CE85814">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2750870E">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DDB0547">
            <w:pPr>
              <w:pStyle w:val="25"/>
              <w:spacing w:line="240" w:lineRule="auto"/>
              <w:ind w:firstLine="200"/>
              <w:jc w:val="left"/>
              <w:rPr>
                <w:rFonts w:hint="default"/>
                <w:sz w:val="17"/>
                <w:szCs w:val="17"/>
                <w:lang w:val="en-US" w:eastAsia="zh-CN"/>
              </w:rPr>
            </w:pPr>
            <w:r>
              <w:rPr>
                <w:rFonts w:hint="eastAsia"/>
                <w:sz w:val="17"/>
                <w:szCs w:val="17"/>
                <w:lang w:val="en-US" w:eastAsia="zh-CN"/>
              </w:rPr>
              <w:t>十八、自然资源海洋气象等支出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96FD81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493253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4860740">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103FE993">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5EF99620">
            <w:pPr>
              <w:pStyle w:val="25"/>
              <w:spacing w:line="240" w:lineRule="auto"/>
              <w:ind w:firstLine="200"/>
              <w:jc w:val="left"/>
              <w:rPr>
                <w:rFonts w:hint="default"/>
                <w:sz w:val="17"/>
                <w:szCs w:val="17"/>
                <w:lang w:val="en-US" w:eastAsia="zh-CN"/>
              </w:rPr>
            </w:pPr>
            <w:r>
              <w:rPr>
                <w:rFonts w:hint="eastAsia"/>
                <w:sz w:val="17"/>
                <w:szCs w:val="17"/>
                <w:lang w:val="en-US" w:eastAsia="zh-CN"/>
              </w:rPr>
              <w:t>十九、住房保障支出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3F82E29">
            <w:pPr>
              <w:pStyle w:val="25"/>
              <w:spacing w:line="240" w:lineRule="auto"/>
              <w:ind w:firstLine="200"/>
              <w:jc w:val="right"/>
              <w:rPr>
                <w:rFonts w:hint="default"/>
                <w:sz w:val="17"/>
                <w:szCs w:val="17"/>
                <w:lang w:val="en-US" w:eastAsia="zh-CN"/>
              </w:rPr>
            </w:pPr>
            <w:r>
              <w:rPr>
                <w:rFonts w:hint="eastAsia"/>
                <w:sz w:val="17"/>
                <w:szCs w:val="17"/>
                <w:lang w:val="en-US" w:eastAsia="zh-CN"/>
              </w:rPr>
              <w:t>8.66</w:t>
            </w:r>
          </w:p>
        </w:tc>
      </w:tr>
      <w:tr w14:paraId="2FB21AC7">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4FF154F8">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EFFA653">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09A16242">
            <w:pPr>
              <w:pStyle w:val="25"/>
              <w:spacing w:line="240" w:lineRule="auto"/>
              <w:ind w:firstLine="200"/>
              <w:jc w:val="left"/>
              <w:rPr>
                <w:rFonts w:hint="default"/>
                <w:sz w:val="17"/>
                <w:szCs w:val="17"/>
                <w:lang w:val="en-US" w:eastAsia="zh-CN"/>
              </w:rPr>
            </w:pPr>
            <w:r>
              <w:rPr>
                <w:rFonts w:hint="eastAsia"/>
                <w:sz w:val="17"/>
                <w:szCs w:val="17"/>
                <w:lang w:val="en-US" w:eastAsia="zh-CN"/>
              </w:rPr>
              <w:t>二十、粮油物资储备支出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9B07456">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2E4C5321">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458988A">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3B50D998">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3481C0ED">
            <w:pPr>
              <w:pStyle w:val="25"/>
              <w:spacing w:line="240" w:lineRule="auto"/>
              <w:ind w:firstLine="200"/>
              <w:jc w:val="left"/>
              <w:rPr>
                <w:rFonts w:hint="default"/>
                <w:sz w:val="17"/>
                <w:szCs w:val="17"/>
                <w:lang w:val="en-US" w:eastAsia="zh-CN"/>
              </w:rPr>
            </w:pPr>
            <w:r>
              <w:rPr>
                <w:rFonts w:hint="eastAsia"/>
                <w:sz w:val="17"/>
                <w:szCs w:val="17"/>
                <w:lang w:val="en-US" w:eastAsia="zh-CN"/>
              </w:rPr>
              <w:t>二十一、国有资本经营预算支出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07D7026A">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13876763">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6CF62995">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052132B3">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1AA01A2C">
            <w:pPr>
              <w:pStyle w:val="25"/>
              <w:spacing w:line="240" w:lineRule="auto"/>
              <w:ind w:firstLine="200"/>
              <w:jc w:val="left"/>
              <w:rPr>
                <w:rFonts w:hint="default"/>
                <w:sz w:val="17"/>
                <w:szCs w:val="17"/>
                <w:lang w:val="en-US" w:eastAsia="zh-CN"/>
              </w:rPr>
            </w:pPr>
            <w:r>
              <w:rPr>
                <w:rFonts w:hint="eastAsia"/>
                <w:sz w:val="17"/>
                <w:szCs w:val="17"/>
                <w:lang w:val="en-US" w:eastAsia="zh-CN"/>
              </w:rPr>
              <w:t>二十二、灾害防治及应急管理支出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D730F3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485C9EBF">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389E1B7E">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7CE4758A">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663D8B8C">
            <w:pPr>
              <w:pStyle w:val="25"/>
              <w:spacing w:line="240" w:lineRule="auto"/>
              <w:ind w:firstLine="200"/>
              <w:jc w:val="left"/>
              <w:rPr>
                <w:rFonts w:hint="default"/>
                <w:sz w:val="17"/>
                <w:szCs w:val="17"/>
                <w:lang w:val="en-US" w:eastAsia="zh-CN"/>
              </w:rPr>
            </w:pPr>
            <w:r>
              <w:rPr>
                <w:rFonts w:hint="eastAsia"/>
                <w:sz w:val="17"/>
                <w:szCs w:val="17"/>
                <w:lang w:val="en-US" w:eastAsia="zh-CN"/>
              </w:rPr>
              <w:t>二十三、其他支出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46E64D42">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D75DEF9">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4493C83">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0C5E5815">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B96CD29">
            <w:pPr>
              <w:pStyle w:val="25"/>
              <w:spacing w:line="240" w:lineRule="auto"/>
              <w:ind w:firstLine="200"/>
              <w:jc w:val="left"/>
              <w:rPr>
                <w:rFonts w:hint="default"/>
                <w:sz w:val="17"/>
                <w:szCs w:val="17"/>
                <w:lang w:val="en-US" w:eastAsia="zh-CN"/>
              </w:rPr>
            </w:pPr>
            <w:r>
              <w:rPr>
                <w:rFonts w:hint="eastAsia"/>
                <w:sz w:val="17"/>
                <w:szCs w:val="17"/>
                <w:lang w:val="en-US" w:eastAsia="zh-CN"/>
              </w:rPr>
              <w:t>二十四、债务还本支出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5D95128">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10D2E23">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1809AB65">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9AB2C1F">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4A6082A0">
            <w:pPr>
              <w:pStyle w:val="25"/>
              <w:spacing w:line="240" w:lineRule="auto"/>
              <w:ind w:firstLine="200"/>
              <w:jc w:val="left"/>
              <w:rPr>
                <w:rFonts w:hint="default"/>
                <w:sz w:val="17"/>
                <w:szCs w:val="17"/>
                <w:lang w:val="en-US" w:eastAsia="zh-CN"/>
              </w:rPr>
            </w:pPr>
            <w:r>
              <w:rPr>
                <w:rFonts w:hint="eastAsia"/>
                <w:sz w:val="17"/>
                <w:szCs w:val="17"/>
                <w:lang w:val="en-US" w:eastAsia="zh-CN"/>
              </w:rPr>
              <w:t>二十五、债务付息支出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6423E8A0">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77153B72">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5AB3922F">
            <w:pPr>
              <w:pStyle w:val="25"/>
              <w:spacing w:line="240" w:lineRule="auto"/>
              <w:ind w:firstLine="200"/>
              <w:jc w:val="left"/>
              <w:rPr>
                <w:rFonts w:hint="default"/>
                <w:sz w:val="17"/>
                <w:szCs w:val="17"/>
                <w:lang w:val="en-US" w:eastAsia="zh-CN"/>
              </w:rPr>
            </w:pPr>
          </w:p>
        </w:tc>
        <w:tc>
          <w:tcPr>
            <w:tcW w:w="3549" w:type="dxa"/>
            <w:tcBorders>
              <w:top w:val="single" w:color="auto" w:sz="4" w:space="0"/>
              <w:left w:val="single" w:color="auto" w:sz="4" w:space="0"/>
              <w:bottom w:val="single" w:color="auto" w:sz="4" w:space="0"/>
            </w:tcBorders>
            <w:shd w:val="clear" w:color="auto" w:fill="FFFFFF"/>
            <w:vAlign w:val="center"/>
          </w:tcPr>
          <w:p w14:paraId="4BFFEF4C">
            <w:pPr>
              <w:pStyle w:val="25"/>
              <w:spacing w:line="240" w:lineRule="auto"/>
              <w:ind w:firstLine="200"/>
              <w:jc w:val="right"/>
              <w:rPr>
                <w:rFonts w:hint="default"/>
                <w:sz w:val="17"/>
                <w:szCs w:val="17"/>
                <w:lang w:val="en-US" w:eastAsia="zh-CN"/>
              </w:rPr>
            </w:pPr>
          </w:p>
        </w:tc>
        <w:tc>
          <w:tcPr>
            <w:tcW w:w="3547" w:type="dxa"/>
            <w:tcBorders>
              <w:top w:val="single" w:color="auto" w:sz="4" w:space="0"/>
              <w:left w:val="single" w:color="auto" w:sz="4" w:space="0"/>
              <w:bottom w:val="single" w:color="auto" w:sz="4" w:space="0"/>
            </w:tcBorders>
            <w:shd w:val="clear" w:color="auto" w:fill="FFFFFF"/>
            <w:vAlign w:val="center"/>
          </w:tcPr>
          <w:p w14:paraId="3F07A61C">
            <w:pPr>
              <w:pStyle w:val="25"/>
              <w:spacing w:line="240" w:lineRule="auto"/>
              <w:ind w:firstLine="200"/>
              <w:jc w:val="left"/>
              <w:rPr>
                <w:rFonts w:hint="default"/>
                <w:sz w:val="17"/>
                <w:szCs w:val="17"/>
                <w:lang w:val="en-US" w:eastAsia="zh-CN"/>
              </w:rPr>
            </w:pPr>
            <w:r>
              <w:rPr>
                <w:rFonts w:hint="eastAsia"/>
                <w:sz w:val="17"/>
                <w:szCs w:val="17"/>
                <w:lang w:val="en-US" w:eastAsia="zh-CN"/>
              </w:rPr>
              <w:t>二十六、债务发行费用支出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1FFF9652">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1EBA911A">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99A12BA">
            <w:pPr>
              <w:pStyle w:val="25"/>
              <w:spacing w:line="240" w:lineRule="auto"/>
              <w:ind w:firstLine="200"/>
              <w:jc w:val="left"/>
              <w:rPr>
                <w:rFonts w:hint="default"/>
                <w:sz w:val="17"/>
                <w:szCs w:val="17"/>
                <w:lang w:val="en-US" w:eastAsia="zh-CN"/>
              </w:rPr>
            </w:pPr>
            <w:r>
              <w:rPr>
                <w:rFonts w:hint="eastAsia"/>
                <w:sz w:val="17"/>
                <w:szCs w:val="17"/>
                <w:lang w:val="en-US" w:eastAsia="zh-CN"/>
              </w:rPr>
              <w:t>本年收入合计</w:t>
            </w:r>
          </w:p>
        </w:tc>
        <w:tc>
          <w:tcPr>
            <w:tcW w:w="3549" w:type="dxa"/>
            <w:tcBorders>
              <w:top w:val="single" w:color="auto" w:sz="4" w:space="0"/>
              <w:left w:val="single" w:color="auto" w:sz="4" w:space="0"/>
              <w:bottom w:val="single" w:color="auto" w:sz="4" w:space="0"/>
            </w:tcBorders>
            <w:shd w:val="clear" w:color="auto" w:fill="FFFFFF"/>
            <w:vAlign w:val="center"/>
          </w:tcPr>
          <w:p w14:paraId="37D3EB6F">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c>
          <w:tcPr>
            <w:tcW w:w="3547" w:type="dxa"/>
            <w:tcBorders>
              <w:top w:val="single" w:color="auto" w:sz="4" w:space="0"/>
              <w:left w:val="single" w:color="auto" w:sz="4" w:space="0"/>
              <w:bottom w:val="single" w:color="auto" w:sz="4" w:space="0"/>
            </w:tcBorders>
            <w:shd w:val="clear" w:color="auto" w:fill="FFFFFF"/>
            <w:vAlign w:val="center"/>
          </w:tcPr>
          <w:p w14:paraId="7D1C3763">
            <w:pPr>
              <w:pStyle w:val="25"/>
              <w:spacing w:line="240" w:lineRule="auto"/>
              <w:ind w:firstLine="200"/>
              <w:jc w:val="left"/>
              <w:rPr>
                <w:rFonts w:hint="default"/>
                <w:sz w:val="17"/>
                <w:szCs w:val="17"/>
                <w:lang w:val="en-US" w:eastAsia="zh-CN"/>
              </w:rPr>
            </w:pPr>
            <w:r>
              <w:rPr>
                <w:rFonts w:hint="eastAsia"/>
                <w:sz w:val="17"/>
                <w:szCs w:val="17"/>
                <w:lang w:val="en-US" w:eastAsia="zh-CN"/>
              </w:rPr>
              <w:t>本年支出合计</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763A165F">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r>
      <w:tr w14:paraId="56B1C47B">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0EF0A59D">
            <w:pPr>
              <w:pStyle w:val="25"/>
              <w:spacing w:line="240" w:lineRule="auto"/>
              <w:ind w:firstLine="200"/>
              <w:jc w:val="left"/>
              <w:rPr>
                <w:rFonts w:hint="default"/>
                <w:sz w:val="17"/>
                <w:szCs w:val="17"/>
                <w:lang w:val="en-US" w:eastAsia="zh-CN"/>
              </w:rPr>
            </w:pPr>
            <w:r>
              <w:rPr>
                <w:rFonts w:hint="eastAsia"/>
                <w:sz w:val="17"/>
                <w:szCs w:val="17"/>
                <w:lang w:val="en-US" w:eastAsia="zh-CN"/>
              </w:rPr>
              <w:t>上年结转结余</w:t>
            </w:r>
          </w:p>
        </w:tc>
        <w:tc>
          <w:tcPr>
            <w:tcW w:w="3549" w:type="dxa"/>
            <w:tcBorders>
              <w:top w:val="single" w:color="auto" w:sz="4" w:space="0"/>
              <w:left w:val="single" w:color="auto" w:sz="4" w:space="0"/>
              <w:bottom w:val="single" w:color="auto" w:sz="4" w:space="0"/>
            </w:tcBorders>
            <w:shd w:val="clear" w:color="auto" w:fill="FFFFFF"/>
            <w:vAlign w:val="center"/>
          </w:tcPr>
          <w:p w14:paraId="2D6FD713">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c>
          <w:tcPr>
            <w:tcW w:w="3547" w:type="dxa"/>
            <w:tcBorders>
              <w:top w:val="single" w:color="auto" w:sz="4" w:space="0"/>
              <w:left w:val="single" w:color="auto" w:sz="4" w:space="0"/>
              <w:bottom w:val="single" w:color="auto" w:sz="4" w:space="0"/>
            </w:tcBorders>
            <w:shd w:val="clear" w:color="auto" w:fill="FFFFFF"/>
            <w:vAlign w:val="center"/>
          </w:tcPr>
          <w:p w14:paraId="667C2782">
            <w:pPr>
              <w:pStyle w:val="25"/>
              <w:spacing w:line="240" w:lineRule="auto"/>
              <w:ind w:firstLine="200"/>
              <w:jc w:val="left"/>
              <w:rPr>
                <w:rFonts w:hint="default"/>
                <w:sz w:val="17"/>
                <w:szCs w:val="17"/>
                <w:lang w:val="en-US" w:eastAsia="zh-CN"/>
              </w:rPr>
            </w:pPr>
            <w:r>
              <w:rPr>
                <w:rFonts w:hint="eastAsia"/>
                <w:sz w:val="17"/>
                <w:szCs w:val="17"/>
                <w:lang w:val="en-US" w:eastAsia="zh-CN"/>
              </w:rPr>
              <w:t>结转下年支出</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2183D163">
            <w:pPr>
              <w:pStyle w:val="25"/>
              <w:spacing w:line="240" w:lineRule="auto"/>
              <w:ind w:firstLine="200"/>
              <w:jc w:val="right"/>
              <w:rPr>
                <w:rFonts w:hint="default"/>
                <w:sz w:val="17"/>
                <w:szCs w:val="17"/>
                <w:lang w:val="en-US" w:eastAsia="zh-CN"/>
              </w:rPr>
            </w:pPr>
            <w:r>
              <w:rPr>
                <w:rFonts w:hint="eastAsia"/>
                <w:sz w:val="17"/>
                <w:szCs w:val="17"/>
                <w:lang w:val="en-US" w:eastAsia="zh-CN"/>
              </w:rPr>
              <w:t>0.00</w:t>
            </w:r>
          </w:p>
        </w:tc>
      </w:tr>
      <w:tr w14:paraId="6AC206A2">
        <w:tblPrEx>
          <w:tblCellMar>
            <w:top w:w="0" w:type="dxa"/>
            <w:left w:w="10" w:type="dxa"/>
            <w:bottom w:w="0" w:type="dxa"/>
            <w:right w:w="10" w:type="dxa"/>
          </w:tblCellMar>
        </w:tblPrEx>
        <w:trPr>
          <w:gridAfter w:val="1"/>
          <w:wAfter w:w="2" w:type="dxa"/>
          <w:cantSplit/>
          <w:trHeight w:val="333" w:hRule="exact"/>
        </w:trPr>
        <w:tc>
          <w:tcPr>
            <w:tcW w:w="3559" w:type="dxa"/>
            <w:gridSpan w:val="2"/>
            <w:tcBorders>
              <w:top w:val="single" w:color="auto" w:sz="4" w:space="0"/>
              <w:left w:val="single" w:color="auto" w:sz="4" w:space="0"/>
              <w:bottom w:val="single" w:color="auto" w:sz="4" w:space="0"/>
            </w:tcBorders>
            <w:shd w:val="clear" w:color="auto" w:fill="FFFFFF"/>
            <w:vAlign w:val="center"/>
          </w:tcPr>
          <w:p w14:paraId="75FD8612">
            <w:pPr>
              <w:pStyle w:val="25"/>
              <w:spacing w:line="240" w:lineRule="auto"/>
              <w:ind w:firstLine="200"/>
              <w:jc w:val="left"/>
              <w:rPr>
                <w:rFonts w:hint="default"/>
                <w:sz w:val="17"/>
                <w:szCs w:val="17"/>
                <w:lang w:val="en-US" w:eastAsia="zh-CN"/>
              </w:rPr>
            </w:pPr>
            <w:r>
              <w:rPr>
                <w:rFonts w:hint="eastAsia"/>
                <w:sz w:val="17"/>
                <w:szCs w:val="17"/>
                <w:lang w:val="en-US" w:eastAsia="zh-CN"/>
              </w:rPr>
              <w:t>收入总计</w:t>
            </w:r>
          </w:p>
        </w:tc>
        <w:tc>
          <w:tcPr>
            <w:tcW w:w="3549" w:type="dxa"/>
            <w:tcBorders>
              <w:top w:val="single" w:color="auto" w:sz="4" w:space="0"/>
              <w:left w:val="single" w:color="auto" w:sz="4" w:space="0"/>
              <w:bottom w:val="single" w:color="auto" w:sz="4" w:space="0"/>
            </w:tcBorders>
            <w:shd w:val="clear" w:color="auto" w:fill="FFFFFF"/>
            <w:vAlign w:val="center"/>
          </w:tcPr>
          <w:p w14:paraId="391C9442">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c>
          <w:tcPr>
            <w:tcW w:w="3547" w:type="dxa"/>
            <w:tcBorders>
              <w:top w:val="single" w:color="auto" w:sz="4" w:space="0"/>
              <w:left w:val="single" w:color="auto" w:sz="4" w:space="0"/>
              <w:bottom w:val="single" w:color="auto" w:sz="4" w:space="0"/>
            </w:tcBorders>
            <w:shd w:val="clear" w:color="auto" w:fill="FFFFFF"/>
            <w:vAlign w:val="center"/>
          </w:tcPr>
          <w:p w14:paraId="32CA87E8">
            <w:pPr>
              <w:pStyle w:val="25"/>
              <w:spacing w:line="240" w:lineRule="auto"/>
              <w:ind w:firstLine="200"/>
              <w:jc w:val="left"/>
              <w:rPr>
                <w:rFonts w:hint="default"/>
                <w:sz w:val="17"/>
                <w:szCs w:val="17"/>
                <w:lang w:val="en-US" w:eastAsia="zh-CN"/>
              </w:rPr>
            </w:pPr>
            <w:r>
              <w:rPr>
                <w:rFonts w:hint="eastAsia"/>
                <w:sz w:val="17"/>
                <w:szCs w:val="17"/>
                <w:lang w:val="en-US" w:eastAsia="zh-CN"/>
              </w:rPr>
              <w:t>支出总计</w:t>
            </w:r>
          </w:p>
        </w:tc>
        <w:tc>
          <w:tcPr>
            <w:tcW w:w="3563" w:type="dxa"/>
            <w:tcBorders>
              <w:top w:val="single" w:color="auto" w:sz="4" w:space="0"/>
              <w:left w:val="single" w:color="auto" w:sz="4" w:space="0"/>
              <w:bottom w:val="single" w:color="auto" w:sz="4" w:space="0"/>
              <w:right w:val="single" w:color="auto" w:sz="4" w:space="0"/>
            </w:tcBorders>
            <w:shd w:val="clear" w:color="auto" w:fill="FFFFFF"/>
            <w:vAlign w:val="center"/>
          </w:tcPr>
          <w:p w14:paraId="5C2DF84A">
            <w:pPr>
              <w:pStyle w:val="25"/>
              <w:spacing w:line="240" w:lineRule="auto"/>
              <w:ind w:firstLine="200"/>
              <w:jc w:val="right"/>
              <w:rPr>
                <w:rFonts w:hint="default"/>
                <w:sz w:val="17"/>
                <w:szCs w:val="17"/>
                <w:lang w:val="en-US" w:eastAsia="zh-CN"/>
              </w:rPr>
            </w:pPr>
            <w:r>
              <w:rPr>
                <w:rFonts w:hint="eastAsia"/>
                <w:sz w:val="17"/>
                <w:szCs w:val="17"/>
                <w:lang w:val="en-US" w:eastAsia="zh-CN"/>
              </w:rPr>
              <w:t>154.57</w:t>
            </w:r>
          </w:p>
        </w:tc>
      </w:tr>
      <w:tr w14:paraId="4154EEE2">
        <w:tblPrEx>
          <w:tblCellMar>
            <w:top w:w="0" w:type="dxa"/>
            <w:left w:w="10" w:type="dxa"/>
            <w:bottom w:w="0" w:type="dxa"/>
            <w:right w:w="10" w:type="dxa"/>
          </w:tblCellMar>
        </w:tblPrEx>
        <w:trPr>
          <w:cantSplit/>
          <w:trHeight w:val="268" w:hRule="exact"/>
        </w:trPr>
        <w:tc>
          <w:tcPr>
            <w:tcW w:w="14220" w:type="dxa"/>
            <w:gridSpan w:val="6"/>
            <w:tcBorders>
              <w:top w:val="single" w:color="auto" w:sz="4" w:space="0"/>
            </w:tcBorders>
            <w:shd w:val="clear" w:color="auto" w:fill="FFFFFF"/>
          </w:tcPr>
          <w:p w14:paraId="7AB54419">
            <w:pPr>
              <w:jc w:val="left"/>
              <w:rPr>
                <w:rFonts w:hint="eastAsia" w:ascii="宋体" w:hAnsi="宋体" w:eastAsia="宋体" w:cs="宋体"/>
                <w:sz w:val="17"/>
                <w:szCs w:val="17"/>
                <w:lang w:eastAsia="zh-CN"/>
              </w:rPr>
            </w:pPr>
            <w:r>
              <w:rPr>
                <w:rFonts w:hint="eastAsia" w:ascii="宋体" w:hAnsi="宋体" w:eastAsia="宋体" w:cs="宋体"/>
                <w:sz w:val="17"/>
                <w:szCs w:val="17"/>
              </w:rPr>
              <w:t>注：表中功能分类科目，根据各部门实际预算编制情况编列。</w:t>
            </w:r>
          </w:p>
        </w:tc>
      </w:tr>
      <w:tr w14:paraId="77E7405A">
        <w:tblPrEx>
          <w:tblCellMar>
            <w:top w:w="0" w:type="dxa"/>
            <w:left w:w="10" w:type="dxa"/>
            <w:bottom w:w="0" w:type="dxa"/>
            <w:right w:w="10" w:type="dxa"/>
          </w:tblCellMar>
        </w:tblPrEx>
        <w:trPr>
          <w:cantSplit/>
          <w:trHeight w:val="209" w:hRule="exact"/>
        </w:trPr>
        <w:tc>
          <w:tcPr>
            <w:tcW w:w="14220" w:type="dxa"/>
            <w:gridSpan w:val="6"/>
            <w:shd w:val="clear" w:color="auto" w:fill="FFFFFF"/>
            <w:vAlign w:val="bottom"/>
          </w:tcPr>
          <w:p w14:paraId="773D9678">
            <w:pPr>
              <w:jc w:val="left"/>
              <w:rPr>
                <w:rFonts w:hint="eastAsia" w:ascii="宋体" w:hAnsi="宋体" w:eastAsia="宋体" w:cs="宋体"/>
                <w:sz w:val="17"/>
                <w:szCs w:val="17"/>
                <w:lang w:eastAsia="zh-CN"/>
              </w:rPr>
            </w:pPr>
            <w:r>
              <w:rPr>
                <w:rFonts w:hint="eastAsia" w:ascii="宋体" w:hAnsi="宋体" w:eastAsia="宋体" w:cs="宋体"/>
                <w:sz w:val="17"/>
                <w:szCs w:val="17"/>
              </w:rPr>
              <w:t>报表金额单位转换时可能存在四舍五入尾数误差。</w:t>
            </w:r>
          </w:p>
        </w:tc>
      </w:tr>
    </w:tbl>
    <w:p w14:paraId="4BE7344F">
      <w:pPr>
        <w:jc w:val="left"/>
        <w:rPr>
          <w:lang w:eastAsia="zh-CN"/>
        </w:rPr>
      </w:pPr>
      <w:r>
        <w:br w:type="page"/>
      </w:r>
    </w:p>
    <w:p w14:paraId="6F0007BC">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五</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一般公共预算支出情况表</w:t>
      </w:r>
    </w:p>
    <w:p w14:paraId="0D0805A8">
      <w:pPr>
        <w:jc w:val="left"/>
        <w:rPr>
          <w:rFonts w:hint="eastAsia"/>
          <w:lang w:eastAsia="zh-CN"/>
        </w:rPr>
      </w:pPr>
    </w:p>
    <w:p w14:paraId="1E3ABE14">
      <w:pPr>
        <w:jc w:val="center"/>
        <w:rPr>
          <w:rFonts w:hint="eastAsia"/>
          <w:lang w:eastAsia="zh-CN"/>
        </w:rPr>
      </w:pPr>
      <w:r>
        <w:rPr>
          <w:rFonts w:hint="eastAsia"/>
          <w:lang w:eastAsia="zh-CN"/>
        </w:rPr>
        <w:t>一般公共预算支出情况表</w:t>
      </w:r>
    </w:p>
    <w:p w14:paraId="089D0692">
      <w:pPr>
        <w:jc w:val="center"/>
        <w:rPr>
          <w:rFonts w:hint="eastAsia"/>
          <w:lang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1676"/>
        <w:gridCol w:w="1662"/>
        <w:gridCol w:w="1717"/>
        <w:gridCol w:w="1879"/>
        <w:gridCol w:w="1729"/>
        <w:gridCol w:w="1718"/>
        <w:gridCol w:w="72"/>
        <w:gridCol w:w="1694"/>
        <w:gridCol w:w="1695"/>
      </w:tblGrid>
      <w:tr w14:paraId="4AC5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096" w:type="dxa"/>
            <w:gridSpan w:val="7"/>
            <w:tcBorders>
              <w:top w:val="nil"/>
              <w:left w:val="nil"/>
              <w:right w:val="nil"/>
            </w:tcBorders>
          </w:tcPr>
          <w:p w14:paraId="41AE6DE1">
            <w:pPr>
              <w:jc w:val="left"/>
              <w:rPr>
                <w:rFonts w:hint="eastAsia"/>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河池市工商业联合会</w:t>
            </w:r>
          </w:p>
        </w:tc>
        <w:tc>
          <w:tcPr>
            <w:tcW w:w="3461" w:type="dxa"/>
            <w:gridSpan w:val="3"/>
            <w:tcBorders>
              <w:top w:val="nil"/>
              <w:left w:val="nil"/>
              <w:right w:val="nil"/>
            </w:tcBorders>
          </w:tcPr>
          <w:p w14:paraId="09D5BD30">
            <w:pPr>
              <w:ind w:firstLine="1760" w:firstLineChars="1100"/>
              <w:jc w:val="left"/>
              <w:rPr>
                <w:rFonts w:hint="eastAsia"/>
                <w:vertAlign w:val="baseline"/>
                <w:lang w:eastAsia="zh-CN"/>
              </w:rPr>
            </w:pPr>
            <w:r>
              <w:rPr>
                <w:rFonts w:hint="eastAsia" w:ascii="宋体" w:hAnsi="宋体" w:eastAsia="宋体" w:cs="宋体"/>
                <w:sz w:val="16"/>
                <w:szCs w:val="16"/>
                <w:vertAlign w:val="baseline"/>
                <w:lang w:eastAsia="zh-CN"/>
              </w:rPr>
              <w:t>单位：万元</w:t>
            </w:r>
          </w:p>
        </w:tc>
      </w:tr>
      <w:tr w14:paraId="3795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Merge w:val="restart"/>
          </w:tcPr>
          <w:p w14:paraId="36164E7E">
            <w:pPr>
              <w:jc w:val="center"/>
              <w:rPr>
                <w:sz w:val="17"/>
                <w:szCs w:val="17"/>
              </w:rPr>
            </w:pPr>
          </w:p>
          <w:p w14:paraId="4D7C5C06">
            <w:pPr>
              <w:jc w:val="center"/>
              <w:rPr>
                <w:sz w:val="17"/>
                <w:szCs w:val="17"/>
              </w:rPr>
            </w:pPr>
          </w:p>
          <w:p w14:paraId="20AD274F">
            <w:pPr>
              <w:jc w:val="center"/>
              <w:rPr>
                <w:rFonts w:hint="eastAsia"/>
                <w:vertAlign w:val="baseline"/>
                <w:lang w:eastAsia="zh-CN"/>
              </w:rPr>
            </w:pPr>
            <w:r>
              <w:rPr>
                <w:sz w:val="17"/>
                <w:szCs w:val="17"/>
              </w:rPr>
              <w:t>科目编码</w:t>
            </w:r>
          </w:p>
        </w:tc>
        <w:tc>
          <w:tcPr>
            <w:tcW w:w="1676" w:type="dxa"/>
            <w:vMerge w:val="restart"/>
          </w:tcPr>
          <w:p w14:paraId="576AB785">
            <w:pPr>
              <w:jc w:val="center"/>
              <w:rPr>
                <w:sz w:val="17"/>
                <w:szCs w:val="17"/>
              </w:rPr>
            </w:pPr>
          </w:p>
          <w:p w14:paraId="6BBDCEB8">
            <w:pPr>
              <w:jc w:val="center"/>
              <w:rPr>
                <w:sz w:val="17"/>
                <w:szCs w:val="17"/>
              </w:rPr>
            </w:pPr>
          </w:p>
          <w:p w14:paraId="7D43F7C4">
            <w:pPr>
              <w:jc w:val="center"/>
              <w:rPr>
                <w:rFonts w:hint="eastAsia"/>
                <w:vertAlign w:val="baseline"/>
                <w:lang w:eastAsia="zh-CN"/>
              </w:rPr>
            </w:pPr>
            <w:r>
              <w:rPr>
                <w:sz w:val="17"/>
                <w:szCs w:val="17"/>
              </w:rPr>
              <w:t>部门（单位）代码</w:t>
            </w:r>
          </w:p>
        </w:tc>
        <w:tc>
          <w:tcPr>
            <w:tcW w:w="1662" w:type="dxa"/>
            <w:vMerge w:val="restart"/>
          </w:tcPr>
          <w:p w14:paraId="7E48351B">
            <w:pPr>
              <w:pStyle w:val="25"/>
              <w:spacing w:after="120" w:line="240" w:lineRule="auto"/>
              <w:ind w:firstLine="0"/>
              <w:jc w:val="center"/>
              <w:rPr>
                <w:sz w:val="17"/>
                <w:szCs w:val="17"/>
              </w:rPr>
            </w:pPr>
            <w:r>
              <w:rPr>
                <w:sz w:val="17"/>
                <w:szCs w:val="17"/>
              </w:rPr>
              <w:t>部门（单位）名称</w:t>
            </w:r>
          </w:p>
          <w:p w14:paraId="1C07AAEE">
            <w:pPr>
              <w:jc w:val="center"/>
              <w:rPr>
                <w:rFonts w:hint="eastAsia"/>
                <w:vertAlign w:val="baseline"/>
                <w:lang w:eastAsia="zh-CN"/>
              </w:rPr>
            </w:pPr>
            <w:r>
              <w:rPr>
                <w:sz w:val="17"/>
                <w:szCs w:val="17"/>
              </w:rPr>
              <w:t>（功能分类科目名称）</w:t>
            </w:r>
          </w:p>
        </w:tc>
        <w:tc>
          <w:tcPr>
            <w:tcW w:w="1717" w:type="dxa"/>
            <w:vMerge w:val="restart"/>
          </w:tcPr>
          <w:p w14:paraId="5A3CF322">
            <w:pPr>
              <w:jc w:val="center"/>
              <w:rPr>
                <w:sz w:val="17"/>
                <w:szCs w:val="17"/>
              </w:rPr>
            </w:pPr>
          </w:p>
          <w:p w14:paraId="792DE333">
            <w:pPr>
              <w:jc w:val="center"/>
              <w:rPr>
                <w:sz w:val="17"/>
                <w:szCs w:val="17"/>
              </w:rPr>
            </w:pPr>
          </w:p>
          <w:p w14:paraId="0BB10BDF">
            <w:pPr>
              <w:jc w:val="center"/>
              <w:rPr>
                <w:rFonts w:hint="eastAsia"/>
                <w:vertAlign w:val="baseline"/>
                <w:lang w:eastAsia="zh-CN"/>
              </w:rPr>
            </w:pPr>
            <w:r>
              <w:rPr>
                <w:sz w:val="17"/>
                <w:szCs w:val="17"/>
              </w:rPr>
              <w:t>合计</w:t>
            </w:r>
          </w:p>
        </w:tc>
        <w:tc>
          <w:tcPr>
            <w:tcW w:w="5398" w:type="dxa"/>
            <w:gridSpan w:val="4"/>
          </w:tcPr>
          <w:p w14:paraId="41A7A321">
            <w:pPr>
              <w:jc w:val="center"/>
              <w:rPr>
                <w:rFonts w:hint="eastAsia"/>
                <w:vertAlign w:val="baseline"/>
                <w:lang w:eastAsia="zh-CN"/>
              </w:rPr>
            </w:pPr>
            <w:r>
              <w:rPr>
                <w:sz w:val="17"/>
                <w:szCs w:val="17"/>
              </w:rPr>
              <w:t>基本支出</w:t>
            </w:r>
          </w:p>
        </w:tc>
        <w:tc>
          <w:tcPr>
            <w:tcW w:w="1694" w:type="dxa"/>
            <w:vMerge w:val="restart"/>
          </w:tcPr>
          <w:p w14:paraId="1A693B1B">
            <w:pPr>
              <w:jc w:val="center"/>
              <w:rPr>
                <w:sz w:val="17"/>
                <w:szCs w:val="17"/>
              </w:rPr>
            </w:pPr>
          </w:p>
          <w:p w14:paraId="3201CAF2">
            <w:pPr>
              <w:jc w:val="center"/>
              <w:rPr>
                <w:sz w:val="17"/>
                <w:szCs w:val="17"/>
              </w:rPr>
            </w:pPr>
          </w:p>
          <w:p w14:paraId="769BA6AE">
            <w:pPr>
              <w:jc w:val="center"/>
              <w:rPr>
                <w:rFonts w:hint="eastAsia"/>
                <w:vertAlign w:val="baseline"/>
                <w:lang w:eastAsia="zh-CN"/>
              </w:rPr>
            </w:pPr>
            <w:r>
              <w:rPr>
                <w:sz w:val="17"/>
                <w:szCs w:val="17"/>
              </w:rPr>
              <w:t>项目支出</w:t>
            </w:r>
          </w:p>
        </w:tc>
        <w:tc>
          <w:tcPr>
            <w:tcW w:w="1695" w:type="dxa"/>
            <w:vMerge w:val="restart"/>
          </w:tcPr>
          <w:p w14:paraId="30B2A458">
            <w:pPr>
              <w:jc w:val="center"/>
              <w:rPr>
                <w:sz w:val="17"/>
                <w:szCs w:val="17"/>
              </w:rPr>
            </w:pPr>
          </w:p>
          <w:p w14:paraId="17FA10FD">
            <w:pPr>
              <w:jc w:val="center"/>
              <w:rPr>
                <w:sz w:val="17"/>
                <w:szCs w:val="17"/>
              </w:rPr>
            </w:pPr>
          </w:p>
          <w:p w14:paraId="337B1D72">
            <w:pPr>
              <w:jc w:val="center"/>
              <w:rPr>
                <w:rFonts w:hint="eastAsia"/>
                <w:vertAlign w:val="baseline"/>
                <w:lang w:eastAsia="zh-CN"/>
              </w:rPr>
            </w:pPr>
            <w:r>
              <w:rPr>
                <w:sz w:val="17"/>
                <w:szCs w:val="17"/>
              </w:rPr>
              <w:t>结转下年支出</w:t>
            </w:r>
          </w:p>
        </w:tc>
      </w:tr>
      <w:tr w14:paraId="27BE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Merge w:val="continue"/>
          </w:tcPr>
          <w:p w14:paraId="6237829A">
            <w:pPr>
              <w:jc w:val="center"/>
              <w:rPr>
                <w:rFonts w:hint="eastAsia"/>
                <w:vertAlign w:val="baseline"/>
                <w:lang w:eastAsia="zh-CN"/>
              </w:rPr>
            </w:pPr>
          </w:p>
        </w:tc>
        <w:tc>
          <w:tcPr>
            <w:tcW w:w="1676" w:type="dxa"/>
            <w:vMerge w:val="continue"/>
          </w:tcPr>
          <w:p w14:paraId="443FBBEB">
            <w:pPr>
              <w:jc w:val="center"/>
              <w:rPr>
                <w:rFonts w:hint="eastAsia"/>
                <w:vertAlign w:val="baseline"/>
                <w:lang w:eastAsia="zh-CN"/>
              </w:rPr>
            </w:pPr>
          </w:p>
        </w:tc>
        <w:tc>
          <w:tcPr>
            <w:tcW w:w="1662" w:type="dxa"/>
            <w:vMerge w:val="continue"/>
          </w:tcPr>
          <w:p w14:paraId="79617FBE">
            <w:pPr>
              <w:jc w:val="center"/>
              <w:rPr>
                <w:rFonts w:hint="eastAsia"/>
                <w:vertAlign w:val="baseline"/>
                <w:lang w:eastAsia="zh-CN"/>
              </w:rPr>
            </w:pPr>
          </w:p>
        </w:tc>
        <w:tc>
          <w:tcPr>
            <w:tcW w:w="1717" w:type="dxa"/>
            <w:vMerge w:val="continue"/>
          </w:tcPr>
          <w:p w14:paraId="4F9F3401">
            <w:pPr>
              <w:jc w:val="center"/>
              <w:rPr>
                <w:rFonts w:hint="eastAsia"/>
                <w:vertAlign w:val="baseline"/>
                <w:lang w:eastAsia="zh-CN"/>
              </w:rPr>
            </w:pPr>
          </w:p>
        </w:tc>
        <w:tc>
          <w:tcPr>
            <w:tcW w:w="1879" w:type="dxa"/>
            <w:vAlign w:val="center"/>
          </w:tcPr>
          <w:p w14:paraId="028BBF49">
            <w:pPr>
              <w:pStyle w:val="25"/>
              <w:spacing w:line="240" w:lineRule="auto"/>
              <w:ind w:firstLine="0" w:firstLineChars="0"/>
              <w:jc w:val="center"/>
              <w:rPr>
                <w:rFonts w:hint="eastAsia"/>
                <w:vertAlign w:val="baseline"/>
                <w:lang w:eastAsia="zh-CN"/>
              </w:rPr>
            </w:pPr>
            <w:r>
              <w:rPr>
                <w:sz w:val="17"/>
                <w:szCs w:val="17"/>
              </w:rPr>
              <w:t>小计</w:t>
            </w:r>
          </w:p>
        </w:tc>
        <w:tc>
          <w:tcPr>
            <w:tcW w:w="1729" w:type="dxa"/>
            <w:vAlign w:val="center"/>
          </w:tcPr>
          <w:p w14:paraId="3CA656FF">
            <w:pPr>
              <w:pStyle w:val="25"/>
              <w:spacing w:line="240" w:lineRule="auto"/>
              <w:ind w:firstLine="0" w:firstLineChars="0"/>
              <w:jc w:val="center"/>
              <w:rPr>
                <w:rFonts w:hint="eastAsia"/>
                <w:vertAlign w:val="baseline"/>
                <w:lang w:eastAsia="zh-CN"/>
              </w:rPr>
            </w:pPr>
            <w:r>
              <w:rPr>
                <w:sz w:val="17"/>
                <w:szCs w:val="17"/>
              </w:rPr>
              <w:t>人员经费</w:t>
            </w:r>
          </w:p>
        </w:tc>
        <w:tc>
          <w:tcPr>
            <w:tcW w:w="1790" w:type="dxa"/>
            <w:gridSpan w:val="2"/>
            <w:vAlign w:val="center"/>
          </w:tcPr>
          <w:p w14:paraId="62B29F30">
            <w:pPr>
              <w:pStyle w:val="25"/>
              <w:spacing w:line="240" w:lineRule="auto"/>
              <w:ind w:firstLine="440" w:firstLineChars="0"/>
              <w:jc w:val="center"/>
              <w:rPr>
                <w:rFonts w:hint="eastAsia"/>
                <w:vertAlign w:val="baseline"/>
                <w:lang w:eastAsia="zh-CN"/>
              </w:rPr>
            </w:pPr>
            <w:r>
              <w:rPr>
                <w:sz w:val="17"/>
                <w:szCs w:val="17"/>
              </w:rPr>
              <w:t>公用经费</w:t>
            </w:r>
          </w:p>
        </w:tc>
        <w:tc>
          <w:tcPr>
            <w:tcW w:w="1694" w:type="dxa"/>
            <w:vMerge w:val="continue"/>
          </w:tcPr>
          <w:p w14:paraId="49D03EDF">
            <w:pPr>
              <w:jc w:val="center"/>
              <w:rPr>
                <w:rFonts w:hint="eastAsia"/>
                <w:vertAlign w:val="baseline"/>
                <w:lang w:eastAsia="zh-CN"/>
              </w:rPr>
            </w:pPr>
          </w:p>
        </w:tc>
        <w:tc>
          <w:tcPr>
            <w:tcW w:w="1695" w:type="dxa"/>
            <w:vMerge w:val="continue"/>
          </w:tcPr>
          <w:p w14:paraId="5FAE1EA9">
            <w:pPr>
              <w:jc w:val="center"/>
              <w:rPr>
                <w:rFonts w:hint="eastAsia"/>
                <w:vertAlign w:val="baseline"/>
                <w:lang w:eastAsia="zh-CN"/>
              </w:rPr>
            </w:pPr>
          </w:p>
        </w:tc>
      </w:tr>
      <w:tr w14:paraId="3C89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825F276">
            <w:pPr>
              <w:jc w:val="center"/>
              <w:rPr>
                <w:rFonts w:hint="eastAsia"/>
                <w:vertAlign w:val="baseline"/>
                <w:lang w:eastAsia="zh-CN"/>
              </w:rPr>
            </w:pPr>
          </w:p>
        </w:tc>
        <w:tc>
          <w:tcPr>
            <w:tcW w:w="1676" w:type="dxa"/>
            <w:vAlign w:val="center"/>
          </w:tcPr>
          <w:p w14:paraId="591ABB9F">
            <w:pPr>
              <w:jc w:val="center"/>
              <w:rPr>
                <w:rFonts w:hint="eastAsia"/>
                <w:vertAlign w:val="baseline"/>
                <w:lang w:eastAsia="zh-CN"/>
              </w:rPr>
            </w:pPr>
          </w:p>
        </w:tc>
        <w:tc>
          <w:tcPr>
            <w:tcW w:w="1662" w:type="dxa"/>
            <w:vAlign w:val="center"/>
          </w:tcPr>
          <w:p w14:paraId="5C562736">
            <w:pPr>
              <w:jc w:val="center"/>
              <w:rPr>
                <w:rFonts w:hint="eastAsia"/>
                <w:vertAlign w:val="baseline"/>
                <w:lang w:eastAsia="zh-CN"/>
              </w:rPr>
            </w:pPr>
          </w:p>
        </w:tc>
        <w:tc>
          <w:tcPr>
            <w:tcW w:w="1717" w:type="dxa"/>
            <w:vAlign w:val="center"/>
          </w:tcPr>
          <w:p w14:paraId="794C70AE">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1</w:t>
            </w:r>
          </w:p>
        </w:tc>
        <w:tc>
          <w:tcPr>
            <w:tcW w:w="1879" w:type="dxa"/>
            <w:vAlign w:val="center"/>
          </w:tcPr>
          <w:p w14:paraId="60EF2EF8">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2</w:t>
            </w:r>
          </w:p>
        </w:tc>
        <w:tc>
          <w:tcPr>
            <w:tcW w:w="1729" w:type="dxa"/>
            <w:vAlign w:val="center"/>
          </w:tcPr>
          <w:p w14:paraId="6C4793A5">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3</w:t>
            </w:r>
          </w:p>
        </w:tc>
        <w:tc>
          <w:tcPr>
            <w:tcW w:w="1790" w:type="dxa"/>
            <w:gridSpan w:val="2"/>
            <w:vAlign w:val="center"/>
          </w:tcPr>
          <w:p w14:paraId="53D562E4">
            <w:pPr>
              <w:pStyle w:val="25"/>
              <w:spacing w:line="240" w:lineRule="auto"/>
              <w:ind w:firstLine="0" w:firstLineChars="0"/>
              <w:jc w:val="center"/>
              <w:rPr>
                <w:rFonts w:hint="eastAsia"/>
                <w:vertAlign w:val="baseline"/>
                <w:lang w:eastAsia="zh-CN"/>
              </w:rPr>
            </w:pPr>
            <w:r>
              <w:rPr>
                <w:rFonts w:ascii="Times New Roman" w:hAnsi="Times New Roman" w:eastAsia="Times New Roman" w:cs="Times New Roman"/>
                <w:b/>
                <w:bCs/>
                <w:sz w:val="17"/>
                <w:szCs w:val="17"/>
              </w:rPr>
              <w:t>4</w:t>
            </w:r>
          </w:p>
        </w:tc>
        <w:tc>
          <w:tcPr>
            <w:tcW w:w="1694" w:type="dxa"/>
            <w:vAlign w:val="center"/>
          </w:tcPr>
          <w:p w14:paraId="73E6F113">
            <w:pPr>
              <w:pStyle w:val="25"/>
              <w:spacing w:line="240" w:lineRule="auto"/>
              <w:ind w:firstLine="660" w:firstLineChars="0"/>
              <w:jc w:val="center"/>
              <w:rPr>
                <w:rFonts w:hint="eastAsia"/>
                <w:vertAlign w:val="baseline"/>
                <w:lang w:eastAsia="zh-CN"/>
              </w:rPr>
            </w:pPr>
            <w:r>
              <w:rPr>
                <w:rFonts w:ascii="Times New Roman" w:hAnsi="Times New Roman" w:eastAsia="Times New Roman" w:cs="Times New Roman"/>
                <w:b/>
                <w:bCs/>
                <w:sz w:val="17"/>
                <w:szCs w:val="17"/>
              </w:rPr>
              <w:t>5</w:t>
            </w:r>
          </w:p>
        </w:tc>
        <w:tc>
          <w:tcPr>
            <w:tcW w:w="1695" w:type="dxa"/>
            <w:vAlign w:val="center"/>
          </w:tcPr>
          <w:p w14:paraId="2E938EC8">
            <w:pPr>
              <w:pStyle w:val="25"/>
              <w:spacing w:line="240" w:lineRule="auto"/>
              <w:ind w:right="700" w:rightChars="0" w:firstLine="0" w:firstLineChars="0"/>
              <w:jc w:val="center"/>
              <w:rPr>
                <w:rFonts w:hint="eastAsia"/>
                <w:vertAlign w:val="baseline"/>
                <w:lang w:eastAsia="zh-CN"/>
              </w:rPr>
            </w:pPr>
            <w:r>
              <w:rPr>
                <w:rFonts w:ascii="Times New Roman" w:hAnsi="Times New Roman" w:eastAsia="Times New Roman" w:cs="Times New Roman"/>
                <w:b/>
                <w:bCs/>
                <w:sz w:val="17"/>
                <w:szCs w:val="17"/>
              </w:rPr>
              <w:t>6</w:t>
            </w:r>
          </w:p>
        </w:tc>
      </w:tr>
      <w:tr w14:paraId="4703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568F7B7D">
            <w:pPr>
              <w:pStyle w:val="25"/>
              <w:spacing w:line="240" w:lineRule="auto"/>
              <w:ind w:firstLine="0" w:firstLineChars="0"/>
              <w:jc w:val="left"/>
              <w:rPr>
                <w:rFonts w:hint="eastAsia" w:ascii="宋体" w:hAnsi="宋体" w:eastAsia="宋体" w:cs="宋体"/>
                <w:b w:val="0"/>
                <w:bCs w:val="0"/>
                <w:vertAlign w:val="baseline"/>
                <w:lang w:eastAsia="zh-CN"/>
              </w:rPr>
            </w:pPr>
          </w:p>
        </w:tc>
        <w:tc>
          <w:tcPr>
            <w:tcW w:w="1676" w:type="dxa"/>
            <w:vAlign w:val="center"/>
          </w:tcPr>
          <w:p w14:paraId="3BAADEE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130</w:t>
            </w:r>
          </w:p>
        </w:tc>
        <w:tc>
          <w:tcPr>
            <w:tcW w:w="1662" w:type="dxa"/>
            <w:vAlign w:val="center"/>
          </w:tcPr>
          <w:p w14:paraId="5461349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河池市工商业联合会</w:t>
            </w:r>
          </w:p>
        </w:tc>
        <w:tc>
          <w:tcPr>
            <w:tcW w:w="1717" w:type="dxa"/>
            <w:vAlign w:val="center"/>
          </w:tcPr>
          <w:p w14:paraId="6F430C7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154.57</w:t>
            </w:r>
          </w:p>
        </w:tc>
        <w:tc>
          <w:tcPr>
            <w:tcW w:w="1879" w:type="dxa"/>
            <w:vAlign w:val="center"/>
          </w:tcPr>
          <w:p w14:paraId="5E1B43F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139.57</w:t>
            </w:r>
          </w:p>
        </w:tc>
        <w:tc>
          <w:tcPr>
            <w:tcW w:w="1729" w:type="dxa"/>
            <w:vAlign w:val="center"/>
          </w:tcPr>
          <w:p w14:paraId="5A65F61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122.23</w:t>
            </w:r>
          </w:p>
        </w:tc>
        <w:tc>
          <w:tcPr>
            <w:tcW w:w="1790" w:type="dxa"/>
            <w:gridSpan w:val="2"/>
            <w:vAlign w:val="center"/>
          </w:tcPr>
          <w:p w14:paraId="55FDE68F">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w:t>
            </w:r>
          </w:p>
        </w:tc>
        <w:tc>
          <w:tcPr>
            <w:tcW w:w="1694" w:type="dxa"/>
            <w:vAlign w:val="center"/>
          </w:tcPr>
          <w:p w14:paraId="1681245E">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15.00</w:t>
            </w:r>
          </w:p>
        </w:tc>
        <w:tc>
          <w:tcPr>
            <w:tcW w:w="1695" w:type="dxa"/>
            <w:vAlign w:val="center"/>
          </w:tcPr>
          <w:p w14:paraId="5A69AB42">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3662F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9B787B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2012801</w:t>
            </w:r>
          </w:p>
        </w:tc>
        <w:tc>
          <w:tcPr>
            <w:tcW w:w="1676" w:type="dxa"/>
            <w:vAlign w:val="center"/>
          </w:tcPr>
          <w:p w14:paraId="3B1D0940">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128B4A8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行政运行</w:t>
            </w:r>
          </w:p>
        </w:tc>
        <w:tc>
          <w:tcPr>
            <w:tcW w:w="1717" w:type="dxa"/>
            <w:vAlign w:val="center"/>
          </w:tcPr>
          <w:p w14:paraId="6A97F501">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109.88</w:t>
            </w:r>
          </w:p>
        </w:tc>
        <w:tc>
          <w:tcPr>
            <w:tcW w:w="1879" w:type="dxa"/>
            <w:vAlign w:val="center"/>
          </w:tcPr>
          <w:p w14:paraId="41FB7F3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94.88</w:t>
            </w:r>
          </w:p>
        </w:tc>
        <w:tc>
          <w:tcPr>
            <w:tcW w:w="1729" w:type="dxa"/>
            <w:vAlign w:val="center"/>
          </w:tcPr>
          <w:p w14:paraId="2240E512">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78.62</w:t>
            </w:r>
          </w:p>
        </w:tc>
        <w:tc>
          <w:tcPr>
            <w:tcW w:w="1790" w:type="dxa"/>
            <w:gridSpan w:val="2"/>
            <w:vAlign w:val="center"/>
          </w:tcPr>
          <w:p w14:paraId="5E5FB8E3">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16.26</w:t>
            </w:r>
          </w:p>
        </w:tc>
        <w:tc>
          <w:tcPr>
            <w:tcW w:w="1694" w:type="dxa"/>
            <w:vAlign w:val="center"/>
          </w:tcPr>
          <w:p w14:paraId="15DEDC93">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15.00</w:t>
            </w:r>
          </w:p>
        </w:tc>
        <w:tc>
          <w:tcPr>
            <w:tcW w:w="1695" w:type="dxa"/>
            <w:vAlign w:val="center"/>
          </w:tcPr>
          <w:p w14:paraId="7AAE0712">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79F7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47FBBB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2050803</w:t>
            </w:r>
          </w:p>
        </w:tc>
        <w:tc>
          <w:tcPr>
            <w:tcW w:w="1676" w:type="dxa"/>
            <w:vAlign w:val="center"/>
          </w:tcPr>
          <w:p w14:paraId="600E3837">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413FC4A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培训支出</w:t>
            </w:r>
          </w:p>
        </w:tc>
        <w:tc>
          <w:tcPr>
            <w:tcW w:w="1717" w:type="dxa"/>
            <w:vAlign w:val="center"/>
          </w:tcPr>
          <w:p w14:paraId="1F0B895D">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1.08</w:t>
            </w:r>
          </w:p>
        </w:tc>
        <w:tc>
          <w:tcPr>
            <w:tcW w:w="1879" w:type="dxa"/>
            <w:vAlign w:val="center"/>
          </w:tcPr>
          <w:p w14:paraId="47D175B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1.08</w:t>
            </w:r>
          </w:p>
        </w:tc>
        <w:tc>
          <w:tcPr>
            <w:tcW w:w="1729" w:type="dxa"/>
            <w:vAlign w:val="center"/>
          </w:tcPr>
          <w:p w14:paraId="7E7AD68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790" w:type="dxa"/>
            <w:gridSpan w:val="2"/>
            <w:vAlign w:val="center"/>
          </w:tcPr>
          <w:p w14:paraId="0CA347CF">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1.08</w:t>
            </w:r>
          </w:p>
        </w:tc>
        <w:tc>
          <w:tcPr>
            <w:tcW w:w="1694" w:type="dxa"/>
            <w:vAlign w:val="center"/>
          </w:tcPr>
          <w:p w14:paraId="3C05B51D">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603BD91A">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702E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C1E203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2080501</w:t>
            </w:r>
          </w:p>
        </w:tc>
        <w:tc>
          <w:tcPr>
            <w:tcW w:w="1676" w:type="dxa"/>
            <w:vAlign w:val="center"/>
          </w:tcPr>
          <w:p w14:paraId="50D8BC50">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670AD38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行政单位离退休</w:t>
            </w:r>
          </w:p>
        </w:tc>
        <w:tc>
          <w:tcPr>
            <w:tcW w:w="1717" w:type="dxa"/>
            <w:vAlign w:val="center"/>
          </w:tcPr>
          <w:p w14:paraId="35D6572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11.13</w:t>
            </w:r>
          </w:p>
        </w:tc>
        <w:tc>
          <w:tcPr>
            <w:tcW w:w="1879" w:type="dxa"/>
            <w:vAlign w:val="center"/>
          </w:tcPr>
          <w:p w14:paraId="03BFC6D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11.13</w:t>
            </w:r>
          </w:p>
        </w:tc>
        <w:tc>
          <w:tcPr>
            <w:tcW w:w="1729" w:type="dxa"/>
            <w:vAlign w:val="center"/>
          </w:tcPr>
          <w:p w14:paraId="635D1E1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11.13</w:t>
            </w:r>
          </w:p>
        </w:tc>
        <w:tc>
          <w:tcPr>
            <w:tcW w:w="1790" w:type="dxa"/>
            <w:gridSpan w:val="2"/>
            <w:vAlign w:val="center"/>
          </w:tcPr>
          <w:p w14:paraId="50C835A6">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7C2E4EB2">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7E954026">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2949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60B3D23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2080505</w:t>
            </w:r>
          </w:p>
        </w:tc>
        <w:tc>
          <w:tcPr>
            <w:tcW w:w="1676" w:type="dxa"/>
            <w:vAlign w:val="center"/>
          </w:tcPr>
          <w:p w14:paraId="730B350E">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26E3240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机关事业单位基本养老保险缴费支出</w:t>
            </w:r>
          </w:p>
        </w:tc>
        <w:tc>
          <w:tcPr>
            <w:tcW w:w="1717" w:type="dxa"/>
            <w:vAlign w:val="center"/>
          </w:tcPr>
          <w:p w14:paraId="3ED77660">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10.36</w:t>
            </w:r>
          </w:p>
        </w:tc>
        <w:tc>
          <w:tcPr>
            <w:tcW w:w="1879" w:type="dxa"/>
            <w:vAlign w:val="center"/>
          </w:tcPr>
          <w:p w14:paraId="683F2FA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10.36</w:t>
            </w:r>
          </w:p>
        </w:tc>
        <w:tc>
          <w:tcPr>
            <w:tcW w:w="1729" w:type="dxa"/>
            <w:vAlign w:val="center"/>
          </w:tcPr>
          <w:p w14:paraId="56A7B41C">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10.36</w:t>
            </w:r>
          </w:p>
        </w:tc>
        <w:tc>
          <w:tcPr>
            <w:tcW w:w="1790" w:type="dxa"/>
            <w:gridSpan w:val="2"/>
            <w:vAlign w:val="center"/>
          </w:tcPr>
          <w:p w14:paraId="28A30B2D">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5AB2924B">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32B5DE96">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0C66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21DE201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2080506</w:t>
            </w:r>
          </w:p>
        </w:tc>
        <w:tc>
          <w:tcPr>
            <w:tcW w:w="1676" w:type="dxa"/>
            <w:vAlign w:val="center"/>
          </w:tcPr>
          <w:p w14:paraId="11CD1976">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60D2EDE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机关事业单位职业年金缴费支出</w:t>
            </w:r>
          </w:p>
        </w:tc>
        <w:tc>
          <w:tcPr>
            <w:tcW w:w="1717" w:type="dxa"/>
            <w:vAlign w:val="center"/>
          </w:tcPr>
          <w:p w14:paraId="54B1DA1B">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5.77</w:t>
            </w:r>
          </w:p>
        </w:tc>
        <w:tc>
          <w:tcPr>
            <w:tcW w:w="1879" w:type="dxa"/>
            <w:vAlign w:val="center"/>
          </w:tcPr>
          <w:p w14:paraId="0F0C1B7C">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5.77</w:t>
            </w:r>
          </w:p>
        </w:tc>
        <w:tc>
          <w:tcPr>
            <w:tcW w:w="1729" w:type="dxa"/>
            <w:vAlign w:val="center"/>
          </w:tcPr>
          <w:p w14:paraId="719EF28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5.77</w:t>
            </w:r>
          </w:p>
        </w:tc>
        <w:tc>
          <w:tcPr>
            <w:tcW w:w="1790" w:type="dxa"/>
            <w:gridSpan w:val="2"/>
            <w:vAlign w:val="center"/>
          </w:tcPr>
          <w:p w14:paraId="4649AD66">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6EC7EAF7">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189BE761">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02C6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31BD01B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2101101</w:t>
            </w:r>
          </w:p>
        </w:tc>
        <w:tc>
          <w:tcPr>
            <w:tcW w:w="1676" w:type="dxa"/>
            <w:vAlign w:val="center"/>
          </w:tcPr>
          <w:p w14:paraId="3D6C0A57">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769A750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行政单位医疗</w:t>
            </w:r>
          </w:p>
        </w:tc>
        <w:tc>
          <w:tcPr>
            <w:tcW w:w="1717" w:type="dxa"/>
            <w:vAlign w:val="center"/>
          </w:tcPr>
          <w:p w14:paraId="0D583BC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4.80</w:t>
            </w:r>
          </w:p>
        </w:tc>
        <w:tc>
          <w:tcPr>
            <w:tcW w:w="1879" w:type="dxa"/>
            <w:vAlign w:val="center"/>
          </w:tcPr>
          <w:p w14:paraId="1CED8B8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4.80</w:t>
            </w:r>
          </w:p>
        </w:tc>
        <w:tc>
          <w:tcPr>
            <w:tcW w:w="1729" w:type="dxa"/>
            <w:vAlign w:val="center"/>
          </w:tcPr>
          <w:p w14:paraId="0979977B">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4.80</w:t>
            </w:r>
          </w:p>
        </w:tc>
        <w:tc>
          <w:tcPr>
            <w:tcW w:w="1790" w:type="dxa"/>
            <w:gridSpan w:val="2"/>
            <w:vAlign w:val="center"/>
          </w:tcPr>
          <w:p w14:paraId="571F9166">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29BF892D">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55EC1553">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590F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75E70FF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2101103</w:t>
            </w:r>
          </w:p>
        </w:tc>
        <w:tc>
          <w:tcPr>
            <w:tcW w:w="1676" w:type="dxa"/>
            <w:vAlign w:val="center"/>
          </w:tcPr>
          <w:p w14:paraId="76E59684">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353CC19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公务员医疗补助</w:t>
            </w:r>
          </w:p>
        </w:tc>
        <w:tc>
          <w:tcPr>
            <w:tcW w:w="1717" w:type="dxa"/>
            <w:vAlign w:val="center"/>
          </w:tcPr>
          <w:p w14:paraId="6FDEB3A3">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2.89</w:t>
            </w:r>
          </w:p>
        </w:tc>
        <w:tc>
          <w:tcPr>
            <w:tcW w:w="1879" w:type="dxa"/>
            <w:vAlign w:val="center"/>
          </w:tcPr>
          <w:p w14:paraId="4BCEB534">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2.89</w:t>
            </w:r>
          </w:p>
        </w:tc>
        <w:tc>
          <w:tcPr>
            <w:tcW w:w="1729" w:type="dxa"/>
            <w:vAlign w:val="center"/>
          </w:tcPr>
          <w:p w14:paraId="7D5B2BB6">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2.89</w:t>
            </w:r>
          </w:p>
        </w:tc>
        <w:tc>
          <w:tcPr>
            <w:tcW w:w="1790" w:type="dxa"/>
            <w:gridSpan w:val="2"/>
            <w:vAlign w:val="center"/>
          </w:tcPr>
          <w:p w14:paraId="2F1A3AA8">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1B5D0CD1">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2D02763E">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465D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5" w:type="dxa"/>
            <w:vAlign w:val="center"/>
          </w:tcPr>
          <w:p w14:paraId="3A9C421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2210201</w:t>
            </w:r>
          </w:p>
        </w:tc>
        <w:tc>
          <w:tcPr>
            <w:tcW w:w="1676" w:type="dxa"/>
            <w:vAlign w:val="center"/>
          </w:tcPr>
          <w:p w14:paraId="77D0EA38">
            <w:pPr>
              <w:pStyle w:val="25"/>
              <w:spacing w:line="240" w:lineRule="auto"/>
              <w:ind w:firstLine="0" w:firstLineChars="0"/>
              <w:jc w:val="left"/>
              <w:rPr>
                <w:rFonts w:hint="eastAsia" w:ascii="宋体" w:hAnsi="宋体" w:eastAsia="宋体" w:cs="宋体"/>
                <w:b w:val="0"/>
                <w:bCs w:val="0"/>
                <w:vertAlign w:val="baseline"/>
                <w:lang w:eastAsia="zh-CN"/>
              </w:rPr>
            </w:pPr>
          </w:p>
        </w:tc>
        <w:tc>
          <w:tcPr>
            <w:tcW w:w="1662" w:type="dxa"/>
            <w:vAlign w:val="center"/>
          </w:tcPr>
          <w:p w14:paraId="23C8412F">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住房公积金</w:t>
            </w:r>
          </w:p>
        </w:tc>
        <w:tc>
          <w:tcPr>
            <w:tcW w:w="1717" w:type="dxa"/>
            <w:vAlign w:val="center"/>
          </w:tcPr>
          <w:p w14:paraId="6057F3B7">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8.66</w:t>
            </w:r>
          </w:p>
        </w:tc>
        <w:tc>
          <w:tcPr>
            <w:tcW w:w="1879" w:type="dxa"/>
            <w:vAlign w:val="center"/>
          </w:tcPr>
          <w:p w14:paraId="4CCAC8DF">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8.66</w:t>
            </w:r>
          </w:p>
        </w:tc>
        <w:tc>
          <w:tcPr>
            <w:tcW w:w="1729" w:type="dxa"/>
            <w:vAlign w:val="center"/>
          </w:tcPr>
          <w:p w14:paraId="3BD2736E">
            <w:pPr>
              <w:pStyle w:val="25"/>
              <w:spacing w:line="240" w:lineRule="auto"/>
              <w:ind w:left="0" w:leftChars="0" w:firstLine="510" w:firstLineChars="3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8.66</w:t>
            </w:r>
          </w:p>
        </w:tc>
        <w:tc>
          <w:tcPr>
            <w:tcW w:w="1790" w:type="dxa"/>
            <w:gridSpan w:val="2"/>
            <w:vAlign w:val="center"/>
          </w:tcPr>
          <w:p w14:paraId="198077B0">
            <w:pPr>
              <w:pStyle w:val="25"/>
              <w:spacing w:line="240" w:lineRule="auto"/>
              <w:ind w:left="0" w:leftChars="0" w:firstLine="340" w:firstLineChars="20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1694" w:type="dxa"/>
            <w:vAlign w:val="center"/>
          </w:tcPr>
          <w:p w14:paraId="0D726F3E">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bidi="en-US"/>
              </w:rPr>
              <w:t>0.00</w:t>
            </w:r>
          </w:p>
        </w:tc>
        <w:tc>
          <w:tcPr>
            <w:tcW w:w="1695" w:type="dxa"/>
            <w:vAlign w:val="center"/>
          </w:tcPr>
          <w:p w14:paraId="55D03F84">
            <w:pPr>
              <w:pStyle w:val="25"/>
              <w:spacing w:line="240" w:lineRule="auto"/>
              <w:ind w:firstLine="40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w:t>
            </w:r>
          </w:p>
        </w:tc>
      </w:tr>
      <w:tr w14:paraId="3308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557" w:type="dxa"/>
            <w:gridSpan w:val="10"/>
            <w:tcBorders>
              <w:left w:val="nil"/>
              <w:bottom w:val="nil"/>
              <w:right w:val="nil"/>
            </w:tcBorders>
          </w:tcPr>
          <w:p w14:paraId="26735C32">
            <w:pPr>
              <w:jc w:val="left"/>
              <w:rPr>
                <w:rFonts w:hint="eastAsia"/>
                <w:sz w:val="17"/>
                <w:szCs w:val="17"/>
                <w:vertAlign w:val="baseline"/>
                <w:lang w:eastAsia="zh-CN"/>
              </w:rPr>
            </w:pPr>
            <w:r>
              <w:rPr>
                <w:rFonts w:hint="eastAsia" w:ascii="宋体" w:hAnsi="宋体" w:eastAsia="宋体" w:cs="宋体"/>
                <w:sz w:val="17"/>
                <w:szCs w:val="17"/>
              </w:rPr>
              <w:t>注：本报表金额单位转换时可能存在四舍五入尾数误差。</w:t>
            </w:r>
          </w:p>
        </w:tc>
      </w:tr>
    </w:tbl>
    <w:p w14:paraId="22E9AACC">
      <w:pPr>
        <w:rPr>
          <w:lang w:eastAsia="zh-CN"/>
        </w:rPr>
      </w:pPr>
      <w:r>
        <w:br w:type="page"/>
      </w:r>
    </w:p>
    <w:p w14:paraId="4BC3DE5E">
      <w:pPr>
        <w:pStyle w:val="23"/>
        <w:keepNext/>
        <w:keepLines/>
        <w:spacing w:after="240"/>
        <w:jc w:val="left"/>
        <w:rPr>
          <w:lang w:eastAsia="zh-CN"/>
        </w:rPr>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六</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一般公共预算基本支出情况表</w:t>
      </w:r>
    </w:p>
    <w:p w14:paraId="48362697">
      <w:pPr>
        <w:pStyle w:val="23"/>
        <w:keepNext/>
        <w:keepLines/>
        <w:spacing w:after="240"/>
        <w:jc w:val="center"/>
      </w:pPr>
      <w:bookmarkStart w:id="29" w:name="bookmark57"/>
      <w:bookmarkStart w:id="30" w:name="bookmark58"/>
      <w:bookmarkStart w:id="31" w:name="bookmark56"/>
      <w:r>
        <w:t>一般公共预算基本支出情况表</w:t>
      </w:r>
      <w:bookmarkEnd w:id="29"/>
      <w:bookmarkEnd w:id="30"/>
      <w:bookmarkEnd w:id="31"/>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3111"/>
        <w:gridCol w:w="3111"/>
        <w:gridCol w:w="3112"/>
        <w:gridCol w:w="3113"/>
      </w:tblGrid>
      <w:tr w14:paraId="0E85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444" w:type="dxa"/>
            <w:gridSpan w:val="4"/>
            <w:tcBorders>
              <w:top w:val="nil"/>
              <w:left w:val="nil"/>
              <w:right w:val="nil"/>
            </w:tcBorders>
          </w:tcPr>
          <w:p w14:paraId="78E559D2">
            <w:pPr>
              <w:jc w:val="left"/>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河池市工商业联合会</w:t>
            </w:r>
          </w:p>
        </w:tc>
        <w:tc>
          <w:tcPr>
            <w:tcW w:w="3113" w:type="dxa"/>
            <w:tcBorders>
              <w:top w:val="nil"/>
              <w:left w:val="nil"/>
              <w:right w:val="nil"/>
            </w:tcBorders>
          </w:tcPr>
          <w:p w14:paraId="4EC133ED">
            <w:pPr>
              <w:ind w:firstLine="1760" w:firstLineChars="1100"/>
              <w:jc w:val="left"/>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单位：万元</w:t>
            </w:r>
          </w:p>
        </w:tc>
      </w:tr>
      <w:tr w14:paraId="2B1B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blHeader/>
        </w:trPr>
        <w:tc>
          <w:tcPr>
            <w:tcW w:w="6221" w:type="dxa"/>
            <w:gridSpan w:val="2"/>
          </w:tcPr>
          <w:p w14:paraId="3A4897DC">
            <w:pPr>
              <w:jc w:val="center"/>
              <w:rPr>
                <w:sz w:val="17"/>
                <w:szCs w:val="17"/>
              </w:rPr>
            </w:pPr>
          </w:p>
          <w:p w14:paraId="6E6C291C">
            <w:pPr>
              <w:jc w:val="center"/>
              <w:rPr>
                <w:vertAlign w:val="baseline"/>
                <w:lang w:eastAsia="zh-CN"/>
              </w:rPr>
            </w:pPr>
            <w:r>
              <w:rPr>
                <w:sz w:val="17"/>
                <w:szCs w:val="17"/>
              </w:rPr>
              <w:t>部门预算支出经济分类科目</w:t>
            </w:r>
          </w:p>
        </w:tc>
        <w:tc>
          <w:tcPr>
            <w:tcW w:w="9336" w:type="dxa"/>
            <w:gridSpan w:val="3"/>
          </w:tcPr>
          <w:p w14:paraId="2E7BB79C">
            <w:pPr>
              <w:jc w:val="center"/>
              <w:rPr>
                <w:sz w:val="17"/>
                <w:szCs w:val="17"/>
              </w:rPr>
            </w:pPr>
          </w:p>
          <w:p w14:paraId="0981452D">
            <w:pPr>
              <w:jc w:val="center"/>
              <w:rPr>
                <w:vertAlign w:val="baseline"/>
                <w:lang w:eastAsia="zh-CN"/>
              </w:rPr>
            </w:pPr>
            <w:r>
              <w:rPr>
                <w:sz w:val="17"/>
                <w:szCs w:val="17"/>
              </w:rPr>
              <w:t>本年一般公共预算基本支出</w:t>
            </w:r>
          </w:p>
        </w:tc>
      </w:tr>
      <w:tr w14:paraId="00E0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Header/>
        </w:trPr>
        <w:tc>
          <w:tcPr>
            <w:tcW w:w="3110" w:type="dxa"/>
            <w:vAlign w:val="center"/>
          </w:tcPr>
          <w:p w14:paraId="16661E00">
            <w:pPr>
              <w:pStyle w:val="25"/>
              <w:spacing w:line="240" w:lineRule="auto"/>
              <w:ind w:firstLine="0" w:firstLineChars="0"/>
              <w:jc w:val="center"/>
              <w:rPr>
                <w:vertAlign w:val="baseline"/>
                <w:lang w:eastAsia="zh-CN"/>
              </w:rPr>
            </w:pPr>
            <w:r>
              <w:rPr>
                <w:sz w:val="17"/>
                <w:szCs w:val="17"/>
              </w:rPr>
              <w:t>科目编码</w:t>
            </w:r>
          </w:p>
        </w:tc>
        <w:tc>
          <w:tcPr>
            <w:tcW w:w="3111" w:type="dxa"/>
            <w:vAlign w:val="center"/>
          </w:tcPr>
          <w:p w14:paraId="13534082">
            <w:pPr>
              <w:pStyle w:val="25"/>
              <w:spacing w:line="240" w:lineRule="auto"/>
              <w:ind w:firstLine="0" w:firstLineChars="0"/>
              <w:jc w:val="center"/>
              <w:rPr>
                <w:vertAlign w:val="baseline"/>
                <w:lang w:eastAsia="zh-CN"/>
              </w:rPr>
            </w:pPr>
            <w:r>
              <w:rPr>
                <w:sz w:val="17"/>
                <w:szCs w:val="17"/>
              </w:rPr>
              <w:t>科目名称</w:t>
            </w:r>
          </w:p>
        </w:tc>
        <w:tc>
          <w:tcPr>
            <w:tcW w:w="3111" w:type="dxa"/>
            <w:vAlign w:val="center"/>
          </w:tcPr>
          <w:p w14:paraId="7FBC4534">
            <w:pPr>
              <w:pStyle w:val="25"/>
              <w:spacing w:line="240" w:lineRule="auto"/>
              <w:ind w:firstLine="0" w:firstLineChars="0"/>
              <w:jc w:val="center"/>
              <w:rPr>
                <w:vertAlign w:val="baseline"/>
                <w:lang w:eastAsia="zh-CN"/>
              </w:rPr>
            </w:pPr>
            <w:r>
              <w:rPr>
                <w:sz w:val="17"/>
                <w:szCs w:val="17"/>
              </w:rPr>
              <w:t>合计</w:t>
            </w:r>
          </w:p>
        </w:tc>
        <w:tc>
          <w:tcPr>
            <w:tcW w:w="3112" w:type="dxa"/>
            <w:vAlign w:val="center"/>
          </w:tcPr>
          <w:p w14:paraId="10909241">
            <w:pPr>
              <w:pStyle w:val="25"/>
              <w:spacing w:line="240" w:lineRule="auto"/>
              <w:ind w:firstLine="0" w:firstLineChars="0"/>
              <w:jc w:val="center"/>
              <w:rPr>
                <w:vertAlign w:val="baseline"/>
                <w:lang w:eastAsia="zh-CN"/>
              </w:rPr>
            </w:pPr>
            <w:r>
              <w:rPr>
                <w:sz w:val="17"/>
                <w:szCs w:val="17"/>
              </w:rPr>
              <w:t>人员经费</w:t>
            </w:r>
          </w:p>
        </w:tc>
        <w:tc>
          <w:tcPr>
            <w:tcW w:w="3113" w:type="dxa"/>
            <w:vAlign w:val="center"/>
          </w:tcPr>
          <w:p w14:paraId="33289108">
            <w:pPr>
              <w:pStyle w:val="25"/>
              <w:spacing w:line="240" w:lineRule="auto"/>
              <w:ind w:firstLine="0" w:firstLineChars="0"/>
              <w:jc w:val="center"/>
              <w:rPr>
                <w:vertAlign w:val="baseline"/>
                <w:lang w:eastAsia="zh-CN"/>
              </w:rPr>
            </w:pPr>
            <w:r>
              <w:rPr>
                <w:sz w:val="17"/>
                <w:szCs w:val="17"/>
              </w:rPr>
              <w:t>公用经费</w:t>
            </w:r>
          </w:p>
        </w:tc>
      </w:tr>
      <w:tr w14:paraId="542A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E5E84ED">
            <w:pPr>
              <w:pStyle w:val="25"/>
              <w:spacing w:line="240" w:lineRule="auto"/>
              <w:ind w:firstLine="0" w:firstLineChars="0"/>
              <w:jc w:val="left"/>
              <w:rPr>
                <w:rFonts w:hint="eastAsia" w:ascii="宋体" w:hAnsi="宋体" w:eastAsia="宋体" w:cs="宋体"/>
                <w:b w:val="0"/>
                <w:bCs w:val="0"/>
                <w:vertAlign w:val="baseline"/>
                <w:lang w:eastAsia="zh-CN"/>
              </w:rPr>
            </w:pPr>
          </w:p>
        </w:tc>
        <w:tc>
          <w:tcPr>
            <w:tcW w:w="3111" w:type="dxa"/>
            <w:vAlign w:val="center"/>
          </w:tcPr>
          <w:p w14:paraId="563DF10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合计</w:t>
            </w:r>
          </w:p>
        </w:tc>
        <w:tc>
          <w:tcPr>
            <w:tcW w:w="3111" w:type="dxa"/>
            <w:vAlign w:val="center"/>
          </w:tcPr>
          <w:p w14:paraId="7CCCA9C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139.57</w:t>
            </w:r>
          </w:p>
        </w:tc>
        <w:tc>
          <w:tcPr>
            <w:tcW w:w="3112" w:type="dxa"/>
            <w:vAlign w:val="center"/>
          </w:tcPr>
          <w:p w14:paraId="74159BF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122.23</w:t>
            </w:r>
          </w:p>
        </w:tc>
        <w:tc>
          <w:tcPr>
            <w:tcW w:w="3113" w:type="dxa"/>
            <w:vAlign w:val="center"/>
          </w:tcPr>
          <w:p w14:paraId="106794C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w:t>
            </w:r>
          </w:p>
        </w:tc>
      </w:tr>
      <w:tr w14:paraId="7534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3773F5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w:t>
            </w:r>
          </w:p>
        </w:tc>
        <w:tc>
          <w:tcPr>
            <w:tcW w:w="3111" w:type="dxa"/>
            <w:vAlign w:val="center"/>
          </w:tcPr>
          <w:p w14:paraId="16550BFF">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工资福利支出</w:t>
            </w:r>
          </w:p>
        </w:tc>
        <w:tc>
          <w:tcPr>
            <w:tcW w:w="3111" w:type="dxa"/>
            <w:vAlign w:val="center"/>
          </w:tcPr>
          <w:p w14:paraId="20C2AA6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111.10</w:t>
            </w:r>
          </w:p>
        </w:tc>
        <w:tc>
          <w:tcPr>
            <w:tcW w:w="3112" w:type="dxa"/>
            <w:vAlign w:val="center"/>
          </w:tcPr>
          <w:p w14:paraId="467CD40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111.10</w:t>
            </w:r>
          </w:p>
        </w:tc>
        <w:tc>
          <w:tcPr>
            <w:tcW w:w="3113" w:type="dxa"/>
            <w:vAlign w:val="center"/>
          </w:tcPr>
          <w:p w14:paraId="016ED71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FF0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175680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30101</w:t>
            </w:r>
          </w:p>
        </w:tc>
        <w:tc>
          <w:tcPr>
            <w:tcW w:w="3111" w:type="dxa"/>
            <w:vAlign w:val="center"/>
          </w:tcPr>
          <w:p w14:paraId="2257C4B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基本工资</w:t>
            </w:r>
          </w:p>
        </w:tc>
        <w:tc>
          <w:tcPr>
            <w:tcW w:w="3111" w:type="dxa"/>
            <w:vAlign w:val="center"/>
          </w:tcPr>
          <w:p w14:paraId="6A59B44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27.23</w:t>
            </w:r>
          </w:p>
        </w:tc>
        <w:tc>
          <w:tcPr>
            <w:tcW w:w="3112" w:type="dxa"/>
            <w:vAlign w:val="center"/>
          </w:tcPr>
          <w:p w14:paraId="2948A5D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27.23</w:t>
            </w:r>
          </w:p>
        </w:tc>
        <w:tc>
          <w:tcPr>
            <w:tcW w:w="3113" w:type="dxa"/>
            <w:vAlign w:val="center"/>
          </w:tcPr>
          <w:p w14:paraId="0023C5F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3BB4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F56C31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30102</w:t>
            </w:r>
          </w:p>
        </w:tc>
        <w:tc>
          <w:tcPr>
            <w:tcW w:w="3111" w:type="dxa"/>
            <w:vAlign w:val="center"/>
          </w:tcPr>
          <w:p w14:paraId="6A68799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津贴补贴</w:t>
            </w:r>
          </w:p>
        </w:tc>
        <w:tc>
          <w:tcPr>
            <w:tcW w:w="3111" w:type="dxa"/>
            <w:vAlign w:val="center"/>
          </w:tcPr>
          <w:p w14:paraId="377CB2D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19.47</w:t>
            </w:r>
          </w:p>
        </w:tc>
        <w:tc>
          <w:tcPr>
            <w:tcW w:w="3112" w:type="dxa"/>
            <w:vAlign w:val="center"/>
          </w:tcPr>
          <w:p w14:paraId="071DE60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19.47</w:t>
            </w:r>
          </w:p>
        </w:tc>
        <w:tc>
          <w:tcPr>
            <w:tcW w:w="3113" w:type="dxa"/>
            <w:vAlign w:val="center"/>
          </w:tcPr>
          <w:p w14:paraId="26F9729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E9B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2739074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30103</w:t>
            </w:r>
          </w:p>
        </w:tc>
        <w:tc>
          <w:tcPr>
            <w:tcW w:w="3111" w:type="dxa"/>
            <w:vAlign w:val="center"/>
          </w:tcPr>
          <w:p w14:paraId="12C523A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奖金</w:t>
            </w:r>
          </w:p>
        </w:tc>
        <w:tc>
          <w:tcPr>
            <w:tcW w:w="3111" w:type="dxa"/>
            <w:vAlign w:val="center"/>
          </w:tcPr>
          <w:p w14:paraId="27C190B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26.82</w:t>
            </w:r>
          </w:p>
        </w:tc>
        <w:tc>
          <w:tcPr>
            <w:tcW w:w="3112" w:type="dxa"/>
            <w:vAlign w:val="center"/>
          </w:tcPr>
          <w:p w14:paraId="6E2CC08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26.82</w:t>
            </w:r>
          </w:p>
        </w:tc>
        <w:tc>
          <w:tcPr>
            <w:tcW w:w="3113" w:type="dxa"/>
            <w:vAlign w:val="center"/>
          </w:tcPr>
          <w:p w14:paraId="09B7EB0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42AB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F63A26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30108</w:t>
            </w:r>
          </w:p>
        </w:tc>
        <w:tc>
          <w:tcPr>
            <w:tcW w:w="3111" w:type="dxa"/>
            <w:vAlign w:val="center"/>
          </w:tcPr>
          <w:p w14:paraId="56AC3E8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机关事业单位基本养老保险缴费</w:t>
            </w:r>
          </w:p>
        </w:tc>
        <w:tc>
          <w:tcPr>
            <w:tcW w:w="3111" w:type="dxa"/>
            <w:vAlign w:val="center"/>
          </w:tcPr>
          <w:p w14:paraId="2E4EA70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10.36</w:t>
            </w:r>
          </w:p>
        </w:tc>
        <w:tc>
          <w:tcPr>
            <w:tcW w:w="3112" w:type="dxa"/>
            <w:vAlign w:val="center"/>
          </w:tcPr>
          <w:p w14:paraId="5EE93D5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10.36</w:t>
            </w:r>
          </w:p>
        </w:tc>
        <w:tc>
          <w:tcPr>
            <w:tcW w:w="3113" w:type="dxa"/>
            <w:vAlign w:val="center"/>
          </w:tcPr>
          <w:p w14:paraId="23CC008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077C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13DDA9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30109</w:t>
            </w:r>
          </w:p>
        </w:tc>
        <w:tc>
          <w:tcPr>
            <w:tcW w:w="3111" w:type="dxa"/>
            <w:vAlign w:val="center"/>
          </w:tcPr>
          <w:p w14:paraId="16312C1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职业年金缴费</w:t>
            </w:r>
          </w:p>
        </w:tc>
        <w:tc>
          <w:tcPr>
            <w:tcW w:w="3111" w:type="dxa"/>
            <w:vAlign w:val="center"/>
          </w:tcPr>
          <w:p w14:paraId="1000286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5.77</w:t>
            </w:r>
          </w:p>
        </w:tc>
        <w:tc>
          <w:tcPr>
            <w:tcW w:w="3112" w:type="dxa"/>
            <w:vAlign w:val="center"/>
          </w:tcPr>
          <w:p w14:paraId="71BFDC8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5.77</w:t>
            </w:r>
          </w:p>
        </w:tc>
        <w:tc>
          <w:tcPr>
            <w:tcW w:w="3113" w:type="dxa"/>
            <w:vAlign w:val="center"/>
          </w:tcPr>
          <w:p w14:paraId="77F95CD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2230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AC2EC8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30110</w:t>
            </w:r>
          </w:p>
        </w:tc>
        <w:tc>
          <w:tcPr>
            <w:tcW w:w="3111" w:type="dxa"/>
            <w:vAlign w:val="center"/>
          </w:tcPr>
          <w:p w14:paraId="321A00B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职工基本医疗保险缴费</w:t>
            </w:r>
          </w:p>
        </w:tc>
        <w:tc>
          <w:tcPr>
            <w:tcW w:w="3111" w:type="dxa"/>
            <w:vAlign w:val="center"/>
          </w:tcPr>
          <w:p w14:paraId="115A49D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4.62</w:t>
            </w:r>
          </w:p>
        </w:tc>
        <w:tc>
          <w:tcPr>
            <w:tcW w:w="3112" w:type="dxa"/>
            <w:vAlign w:val="center"/>
          </w:tcPr>
          <w:p w14:paraId="04CAA44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4.62</w:t>
            </w:r>
          </w:p>
        </w:tc>
        <w:tc>
          <w:tcPr>
            <w:tcW w:w="3113" w:type="dxa"/>
            <w:vAlign w:val="center"/>
          </w:tcPr>
          <w:p w14:paraId="2C7B31A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09B7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2F716EA">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30111</w:t>
            </w:r>
          </w:p>
        </w:tc>
        <w:tc>
          <w:tcPr>
            <w:tcW w:w="3111" w:type="dxa"/>
            <w:vAlign w:val="center"/>
          </w:tcPr>
          <w:p w14:paraId="7AB1628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公务员医疗补助缴费</w:t>
            </w:r>
          </w:p>
        </w:tc>
        <w:tc>
          <w:tcPr>
            <w:tcW w:w="3111" w:type="dxa"/>
            <w:vAlign w:val="center"/>
          </w:tcPr>
          <w:p w14:paraId="51B20BC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2.89</w:t>
            </w:r>
          </w:p>
        </w:tc>
        <w:tc>
          <w:tcPr>
            <w:tcW w:w="3112" w:type="dxa"/>
            <w:vAlign w:val="center"/>
          </w:tcPr>
          <w:p w14:paraId="00E7BEB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2.89</w:t>
            </w:r>
          </w:p>
        </w:tc>
        <w:tc>
          <w:tcPr>
            <w:tcW w:w="3113" w:type="dxa"/>
            <w:vAlign w:val="center"/>
          </w:tcPr>
          <w:p w14:paraId="1A2EA6B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F6D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6C47E7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30112</w:t>
            </w:r>
          </w:p>
        </w:tc>
        <w:tc>
          <w:tcPr>
            <w:tcW w:w="3111" w:type="dxa"/>
            <w:vAlign w:val="center"/>
          </w:tcPr>
          <w:p w14:paraId="48CC4CB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其他社会保障缴费</w:t>
            </w:r>
          </w:p>
        </w:tc>
        <w:tc>
          <w:tcPr>
            <w:tcW w:w="3111" w:type="dxa"/>
            <w:vAlign w:val="center"/>
          </w:tcPr>
          <w:p w14:paraId="26E413D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0.18</w:t>
            </w:r>
          </w:p>
        </w:tc>
        <w:tc>
          <w:tcPr>
            <w:tcW w:w="3112" w:type="dxa"/>
            <w:vAlign w:val="center"/>
          </w:tcPr>
          <w:p w14:paraId="0C6D1F7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0.18</w:t>
            </w:r>
          </w:p>
        </w:tc>
        <w:tc>
          <w:tcPr>
            <w:tcW w:w="3113" w:type="dxa"/>
            <w:vAlign w:val="center"/>
          </w:tcPr>
          <w:p w14:paraId="558FBFD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0B94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B31177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30113</w:t>
            </w:r>
          </w:p>
        </w:tc>
        <w:tc>
          <w:tcPr>
            <w:tcW w:w="3111" w:type="dxa"/>
            <w:vAlign w:val="center"/>
          </w:tcPr>
          <w:p w14:paraId="23F841F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住房公积金</w:t>
            </w:r>
          </w:p>
        </w:tc>
        <w:tc>
          <w:tcPr>
            <w:tcW w:w="3111" w:type="dxa"/>
            <w:vAlign w:val="center"/>
          </w:tcPr>
          <w:p w14:paraId="57F065F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8.66</w:t>
            </w:r>
          </w:p>
        </w:tc>
        <w:tc>
          <w:tcPr>
            <w:tcW w:w="3112" w:type="dxa"/>
            <w:vAlign w:val="center"/>
          </w:tcPr>
          <w:p w14:paraId="436BF98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8.66</w:t>
            </w:r>
          </w:p>
        </w:tc>
        <w:tc>
          <w:tcPr>
            <w:tcW w:w="3113" w:type="dxa"/>
            <w:vAlign w:val="center"/>
          </w:tcPr>
          <w:p w14:paraId="1B07868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B58D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1B5BC3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30199</w:t>
            </w:r>
          </w:p>
        </w:tc>
        <w:tc>
          <w:tcPr>
            <w:tcW w:w="3111" w:type="dxa"/>
            <w:vAlign w:val="center"/>
          </w:tcPr>
          <w:p w14:paraId="4C880C0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其他工资福利支出</w:t>
            </w:r>
          </w:p>
        </w:tc>
        <w:tc>
          <w:tcPr>
            <w:tcW w:w="3111" w:type="dxa"/>
            <w:vAlign w:val="center"/>
          </w:tcPr>
          <w:p w14:paraId="0D871AD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5.11</w:t>
            </w:r>
          </w:p>
        </w:tc>
        <w:tc>
          <w:tcPr>
            <w:tcW w:w="3112" w:type="dxa"/>
            <w:vAlign w:val="center"/>
          </w:tcPr>
          <w:p w14:paraId="24EB3D0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5.11</w:t>
            </w:r>
          </w:p>
        </w:tc>
        <w:tc>
          <w:tcPr>
            <w:tcW w:w="3113" w:type="dxa"/>
            <w:vAlign w:val="center"/>
          </w:tcPr>
          <w:p w14:paraId="50BF350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6E53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D14BDD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w:t>
            </w:r>
          </w:p>
        </w:tc>
        <w:tc>
          <w:tcPr>
            <w:tcW w:w="3111" w:type="dxa"/>
            <w:vAlign w:val="center"/>
          </w:tcPr>
          <w:p w14:paraId="74563CA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商品和服务支出</w:t>
            </w:r>
          </w:p>
        </w:tc>
        <w:tc>
          <w:tcPr>
            <w:tcW w:w="3111" w:type="dxa"/>
            <w:vAlign w:val="center"/>
          </w:tcPr>
          <w:p w14:paraId="0C46492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w:t>
            </w:r>
          </w:p>
        </w:tc>
        <w:tc>
          <w:tcPr>
            <w:tcW w:w="3112" w:type="dxa"/>
            <w:vAlign w:val="center"/>
          </w:tcPr>
          <w:p w14:paraId="41D1457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5C019D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17.34</w:t>
            </w:r>
          </w:p>
        </w:tc>
      </w:tr>
      <w:tr w14:paraId="7A83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0FADCD3D">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30201</w:t>
            </w:r>
          </w:p>
        </w:tc>
        <w:tc>
          <w:tcPr>
            <w:tcW w:w="3111" w:type="dxa"/>
            <w:vAlign w:val="center"/>
          </w:tcPr>
          <w:p w14:paraId="53626CE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办公费</w:t>
            </w:r>
          </w:p>
        </w:tc>
        <w:tc>
          <w:tcPr>
            <w:tcW w:w="3111" w:type="dxa"/>
            <w:vAlign w:val="center"/>
          </w:tcPr>
          <w:p w14:paraId="04DEED5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0.50</w:t>
            </w:r>
          </w:p>
        </w:tc>
        <w:tc>
          <w:tcPr>
            <w:tcW w:w="3112" w:type="dxa"/>
            <w:vAlign w:val="center"/>
          </w:tcPr>
          <w:p w14:paraId="3668DFA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17638D9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0.50</w:t>
            </w:r>
          </w:p>
        </w:tc>
      </w:tr>
      <w:tr w14:paraId="1C993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34C811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30202</w:t>
            </w:r>
          </w:p>
        </w:tc>
        <w:tc>
          <w:tcPr>
            <w:tcW w:w="3111" w:type="dxa"/>
            <w:vAlign w:val="center"/>
          </w:tcPr>
          <w:p w14:paraId="005F48C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印刷费</w:t>
            </w:r>
          </w:p>
        </w:tc>
        <w:tc>
          <w:tcPr>
            <w:tcW w:w="3111" w:type="dxa"/>
            <w:vAlign w:val="center"/>
          </w:tcPr>
          <w:p w14:paraId="3561809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0.30</w:t>
            </w:r>
          </w:p>
        </w:tc>
        <w:tc>
          <w:tcPr>
            <w:tcW w:w="3112" w:type="dxa"/>
            <w:vAlign w:val="center"/>
          </w:tcPr>
          <w:p w14:paraId="1899198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69A64A8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0.30</w:t>
            </w:r>
          </w:p>
        </w:tc>
      </w:tr>
      <w:tr w14:paraId="2B95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3B08EC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30205</w:t>
            </w:r>
          </w:p>
        </w:tc>
        <w:tc>
          <w:tcPr>
            <w:tcW w:w="3111" w:type="dxa"/>
            <w:vAlign w:val="center"/>
          </w:tcPr>
          <w:p w14:paraId="7CB98CA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水费</w:t>
            </w:r>
          </w:p>
        </w:tc>
        <w:tc>
          <w:tcPr>
            <w:tcW w:w="3111" w:type="dxa"/>
            <w:vAlign w:val="center"/>
          </w:tcPr>
          <w:p w14:paraId="79166B2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0.30</w:t>
            </w:r>
          </w:p>
        </w:tc>
        <w:tc>
          <w:tcPr>
            <w:tcW w:w="3112" w:type="dxa"/>
            <w:vAlign w:val="center"/>
          </w:tcPr>
          <w:p w14:paraId="39EE4A3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6F32E1E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0.30</w:t>
            </w:r>
          </w:p>
        </w:tc>
      </w:tr>
      <w:tr w14:paraId="7E75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0D792C4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30207</w:t>
            </w:r>
          </w:p>
        </w:tc>
        <w:tc>
          <w:tcPr>
            <w:tcW w:w="3111" w:type="dxa"/>
            <w:vAlign w:val="center"/>
          </w:tcPr>
          <w:p w14:paraId="02510AF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邮电费</w:t>
            </w:r>
          </w:p>
        </w:tc>
        <w:tc>
          <w:tcPr>
            <w:tcW w:w="3111" w:type="dxa"/>
            <w:vAlign w:val="center"/>
          </w:tcPr>
          <w:p w14:paraId="500CBC4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1.06</w:t>
            </w:r>
          </w:p>
        </w:tc>
        <w:tc>
          <w:tcPr>
            <w:tcW w:w="3112" w:type="dxa"/>
            <w:vAlign w:val="center"/>
          </w:tcPr>
          <w:p w14:paraId="5F480A8C">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75B3E8D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1.06</w:t>
            </w:r>
          </w:p>
        </w:tc>
      </w:tr>
      <w:tr w14:paraId="3BBA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560ABAE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30211</w:t>
            </w:r>
          </w:p>
        </w:tc>
        <w:tc>
          <w:tcPr>
            <w:tcW w:w="3111" w:type="dxa"/>
            <w:vAlign w:val="center"/>
          </w:tcPr>
          <w:p w14:paraId="4641308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差旅费</w:t>
            </w:r>
          </w:p>
        </w:tc>
        <w:tc>
          <w:tcPr>
            <w:tcW w:w="3111" w:type="dxa"/>
            <w:vAlign w:val="center"/>
          </w:tcPr>
          <w:p w14:paraId="5BB3352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0.20</w:t>
            </w:r>
          </w:p>
        </w:tc>
        <w:tc>
          <w:tcPr>
            <w:tcW w:w="3112" w:type="dxa"/>
            <w:vAlign w:val="center"/>
          </w:tcPr>
          <w:p w14:paraId="1AFB754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6453C52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0.20</w:t>
            </w:r>
          </w:p>
        </w:tc>
      </w:tr>
      <w:tr w14:paraId="263E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4FBE33C">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30213</w:t>
            </w:r>
          </w:p>
        </w:tc>
        <w:tc>
          <w:tcPr>
            <w:tcW w:w="3111" w:type="dxa"/>
            <w:vAlign w:val="center"/>
          </w:tcPr>
          <w:p w14:paraId="6D8C23E6">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维修（护）费</w:t>
            </w:r>
          </w:p>
        </w:tc>
        <w:tc>
          <w:tcPr>
            <w:tcW w:w="3111" w:type="dxa"/>
            <w:vAlign w:val="center"/>
          </w:tcPr>
          <w:p w14:paraId="7EF8FA1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0.10</w:t>
            </w:r>
          </w:p>
        </w:tc>
        <w:tc>
          <w:tcPr>
            <w:tcW w:w="3112" w:type="dxa"/>
            <w:vAlign w:val="center"/>
          </w:tcPr>
          <w:p w14:paraId="60D432C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3036FB19">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0.10</w:t>
            </w:r>
          </w:p>
        </w:tc>
      </w:tr>
      <w:tr w14:paraId="06F72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3CFEC33">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30215</w:t>
            </w:r>
          </w:p>
        </w:tc>
        <w:tc>
          <w:tcPr>
            <w:tcW w:w="3111" w:type="dxa"/>
            <w:vAlign w:val="center"/>
          </w:tcPr>
          <w:p w14:paraId="4393AE3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会议费</w:t>
            </w:r>
          </w:p>
        </w:tc>
        <w:tc>
          <w:tcPr>
            <w:tcW w:w="3111" w:type="dxa"/>
            <w:vAlign w:val="center"/>
          </w:tcPr>
          <w:p w14:paraId="4D9DDA5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38ED594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E3F25F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1273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C46FD6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30216</w:t>
            </w:r>
          </w:p>
        </w:tc>
        <w:tc>
          <w:tcPr>
            <w:tcW w:w="3111" w:type="dxa"/>
            <w:vAlign w:val="center"/>
          </w:tcPr>
          <w:p w14:paraId="604F71F0">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培训费</w:t>
            </w:r>
          </w:p>
        </w:tc>
        <w:tc>
          <w:tcPr>
            <w:tcW w:w="3111" w:type="dxa"/>
            <w:vAlign w:val="center"/>
          </w:tcPr>
          <w:p w14:paraId="3B97669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1.08</w:t>
            </w:r>
          </w:p>
        </w:tc>
        <w:tc>
          <w:tcPr>
            <w:tcW w:w="3112" w:type="dxa"/>
            <w:vAlign w:val="center"/>
          </w:tcPr>
          <w:p w14:paraId="7167A17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391851F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1.08</w:t>
            </w:r>
          </w:p>
        </w:tc>
      </w:tr>
      <w:tr w14:paraId="447C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E1EADC8">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30217</w:t>
            </w:r>
          </w:p>
        </w:tc>
        <w:tc>
          <w:tcPr>
            <w:tcW w:w="3111" w:type="dxa"/>
            <w:vAlign w:val="center"/>
          </w:tcPr>
          <w:p w14:paraId="1D9750D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公务接待费</w:t>
            </w:r>
          </w:p>
        </w:tc>
        <w:tc>
          <w:tcPr>
            <w:tcW w:w="3111" w:type="dxa"/>
            <w:vAlign w:val="center"/>
          </w:tcPr>
          <w:p w14:paraId="4AD9030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0.70</w:t>
            </w:r>
          </w:p>
        </w:tc>
        <w:tc>
          <w:tcPr>
            <w:tcW w:w="3112" w:type="dxa"/>
            <w:vAlign w:val="center"/>
          </w:tcPr>
          <w:p w14:paraId="6D3F196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0139EF4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0.70</w:t>
            </w:r>
          </w:p>
        </w:tc>
      </w:tr>
      <w:tr w14:paraId="4C98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30B033E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30228</w:t>
            </w:r>
          </w:p>
        </w:tc>
        <w:tc>
          <w:tcPr>
            <w:tcW w:w="3111" w:type="dxa"/>
            <w:vAlign w:val="center"/>
          </w:tcPr>
          <w:p w14:paraId="15859484">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工会经费</w:t>
            </w:r>
          </w:p>
        </w:tc>
        <w:tc>
          <w:tcPr>
            <w:tcW w:w="3111" w:type="dxa"/>
            <w:vAlign w:val="center"/>
          </w:tcPr>
          <w:p w14:paraId="3AEBEE7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1.44</w:t>
            </w:r>
          </w:p>
        </w:tc>
        <w:tc>
          <w:tcPr>
            <w:tcW w:w="3112" w:type="dxa"/>
            <w:vAlign w:val="center"/>
          </w:tcPr>
          <w:p w14:paraId="4C1E0F06">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7E0C394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1.44</w:t>
            </w:r>
          </w:p>
        </w:tc>
      </w:tr>
      <w:tr w14:paraId="32B59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23E838F">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30229</w:t>
            </w:r>
          </w:p>
        </w:tc>
        <w:tc>
          <w:tcPr>
            <w:tcW w:w="3111" w:type="dxa"/>
            <w:vAlign w:val="center"/>
          </w:tcPr>
          <w:p w14:paraId="050E6E3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福利费</w:t>
            </w:r>
          </w:p>
        </w:tc>
        <w:tc>
          <w:tcPr>
            <w:tcW w:w="3111" w:type="dxa"/>
            <w:vAlign w:val="center"/>
          </w:tcPr>
          <w:p w14:paraId="4C68611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0.03</w:t>
            </w:r>
          </w:p>
        </w:tc>
        <w:tc>
          <w:tcPr>
            <w:tcW w:w="3112" w:type="dxa"/>
            <w:vAlign w:val="center"/>
          </w:tcPr>
          <w:p w14:paraId="02D8367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0169BD3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0.03</w:t>
            </w:r>
          </w:p>
        </w:tc>
      </w:tr>
      <w:tr w14:paraId="3DE7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4E9956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30239</w:t>
            </w:r>
          </w:p>
        </w:tc>
        <w:tc>
          <w:tcPr>
            <w:tcW w:w="3111" w:type="dxa"/>
            <w:vAlign w:val="center"/>
          </w:tcPr>
          <w:p w14:paraId="7166767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其他交通费用</w:t>
            </w:r>
          </w:p>
        </w:tc>
        <w:tc>
          <w:tcPr>
            <w:tcW w:w="3111" w:type="dxa"/>
            <w:vAlign w:val="center"/>
          </w:tcPr>
          <w:p w14:paraId="096533B3">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6.12</w:t>
            </w:r>
          </w:p>
        </w:tc>
        <w:tc>
          <w:tcPr>
            <w:tcW w:w="3112" w:type="dxa"/>
            <w:vAlign w:val="center"/>
          </w:tcPr>
          <w:p w14:paraId="353D427A">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606D657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6.12</w:t>
            </w:r>
          </w:p>
        </w:tc>
      </w:tr>
      <w:tr w14:paraId="7133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4E9FB40B">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30299</w:t>
            </w:r>
          </w:p>
        </w:tc>
        <w:tc>
          <w:tcPr>
            <w:tcW w:w="3111" w:type="dxa"/>
            <w:vAlign w:val="center"/>
          </w:tcPr>
          <w:p w14:paraId="33DA286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其他商品和服务支出</w:t>
            </w:r>
          </w:p>
        </w:tc>
        <w:tc>
          <w:tcPr>
            <w:tcW w:w="3111" w:type="dxa"/>
            <w:vAlign w:val="center"/>
          </w:tcPr>
          <w:p w14:paraId="64019F14">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5.51</w:t>
            </w:r>
          </w:p>
        </w:tc>
        <w:tc>
          <w:tcPr>
            <w:tcW w:w="3112" w:type="dxa"/>
            <w:vAlign w:val="center"/>
          </w:tcPr>
          <w:p w14:paraId="76AB315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2334822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5.51</w:t>
            </w:r>
          </w:p>
        </w:tc>
      </w:tr>
      <w:tr w14:paraId="017D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C035F6E">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w:t>
            </w:r>
          </w:p>
        </w:tc>
        <w:tc>
          <w:tcPr>
            <w:tcW w:w="3111" w:type="dxa"/>
            <w:vAlign w:val="center"/>
          </w:tcPr>
          <w:p w14:paraId="7729B77F">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对个人和家庭的补助</w:t>
            </w:r>
          </w:p>
        </w:tc>
        <w:tc>
          <w:tcPr>
            <w:tcW w:w="3111" w:type="dxa"/>
            <w:vAlign w:val="center"/>
          </w:tcPr>
          <w:p w14:paraId="4A8D05BB">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11.13</w:t>
            </w:r>
          </w:p>
        </w:tc>
        <w:tc>
          <w:tcPr>
            <w:tcW w:w="3112" w:type="dxa"/>
            <w:vAlign w:val="center"/>
          </w:tcPr>
          <w:p w14:paraId="4584632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11.13</w:t>
            </w:r>
          </w:p>
        </w:tc>
        <w:tc>
          <w:tcPr>
            <w:tcW w:w="3113" w:type="dxa"/>
            <w:vAlign w:val="center"/>
          </w:tcPr>
          <w:p w14:paraId="66F3AD4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431E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E16A359">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30302</w:t>
            </w:r>
          </w:p>
        </w:tc>
        <w:tc>
          <w:tcPr>
            <w:tcW w:w="3111" w:type="dxa"/>
            <w:vAlign w:val="center"/>
          </w:tcPr>
          <w:p w14:paraId="69FA6521">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退休费</w:t>
            </w:r>
          </w:p>
        </w:tc>
        <w:tc>
          <w:tcPr>
            <w:tcW w:w="3111" w:type="dxa"/>
            <w:vAlign w:val="center"/>
          </w:tcPr>
          <w:p w14:paraId="2DE09640">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11.13</w:t>
            </w:r>
          </w:p>
        </w:tc>
        <w:tc>
          <w:tcPr>
            <w:tcW w:w="3112" w:type="dxa"/>
            <w:vAlign w:val="center"/>
          </w:tcPr>
          <w:p w14:paraId="4B6E9EB8">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11.13</w:t>
            </w:r>
          </w:p>
        </w:tc>
        <w:tc>
          <w:tcPr>
            <w:tcW w:w="3113" w:type="dxa"/>
            <w:vAlign w:val="center"/>
          </w:tcPr>
          <w:p w14:paraId="677F77E2">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79F4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60DC89F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309</w:t>
            </w:r>
          </w:p>
        </w:tc>
        <w:tc>
          <w:tcPr>
            <w:tcW w:w="3111" w:type="dxa"/>
            <w:vAlign w:val="center"/>
          </w:tcPr>
          <w:p w14:paraId="0EEE2347">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资本性支出（基本建设）</w:t>
            </w:r>
          </w:p>
        </w:tc>
        <w:tc>
          <w:tcPr>
            <w:tcW w:w="3111" w:type="dxa"/>
            <w:vAlign w:val="center"/>
          </w:tcPr>
          <w:p w14:paraId="0BA511DE">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50D149D5">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56AE38FF">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r w14:paraId="272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trPr>
        <w:tc>
          <w:tcPr>
            <w:tcW w:w="3110" w:type="dxa"/>
          </w:tcPr>
          <w:p w14:paraId="732608F2">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30902</w:t>
            </w:r>
          </w:p>
        </w:tc>
        <w:tc>
          <w:tcPr>
            <w:tcW w:w="3111" w:type="dxa"/>
            <w:vAlign w:val="center"/>
          </w:tcPr>
          <w:p w14:paraId="458D3AA5">
            <w:pPr>
              <w:pStyle w:val="25"/>
              <w:spacing w:line="240" w:lineRule="auto"/>
              <w:ind w:firstLine="0" w:firstLineChars="0"/>
              <w:jc w:val="lef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办公设备购置</w:t>
            </w:r>
          </w:p>
        </w:tc>
        <w:tc>
          <w:tcPr>
            <w:tcW w:w="3111" w:type="dxa"/>
            <w:vAlign w:val="center"/>
          </w:tcPr>
          <w:p w14:paraId="7F437387">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2" w:type="dxa"/>
            <w:vAlign w:val="center"/>
          </w:tcPr>
          <w:p w14:paraId="7BD554B1">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c>
          <w:tcPr>
            <w:tcW w:w="3113" w:type="dxa"/>
            <w:vAlign w:val="center"/>
          </w:tcPr>
          <w:p w14:paraId="08B3A35D">
            <w:pPr>
              <w:pStyle w:val="25"/>
              <w:spacing w:line="240" w:lineRule="auto"/>
              <w:ind w:firstLine="0" w:firstLineChars="0"/>
              <w:jc w:val="right"/>
              <w:rPr>
                <w:rFonts w:hint="eastAsia" w:ascii="宋体" w:hAnsi="宋体" w:eastAsia="宋体" w:cs="宋体"/>
                <w:b w:val="0"/>
                <w:bCs w:val="0"/>
                <w:vertAlign w:val="baseline"/>
                <w:lang w:eastAsia="zh-CN"/>
              </w:rPr>
            </w:pPr>
            <w:r>
              <w:rPr>
                <w:rFonts w:hint="eastAsia" w:ascii="宋体" w:hAnsi="宋体" w:eastAsia="宋体" w:cs="宋体"/>
                <w:b w:val="0"/>
                <w:bCs w:val="0"/>
                <w:sz w:val="17"/>
                <w:szCs w:val="17"/>
                <w:lang w:val="en-US" w:eastAsia="zh-CN"/>
              </w:rPr>
              <w:t>0.00</w:t>
            </w:r>
          </w:p>
        </w:tc>
      </w:tr>
    </w:tbl>
    <w:p w14:paraId="7416BCE4">
      <w:pPr>
        <w:jc w:val="left"/>
        <w:rPr>
          <w:lang w:eastAsia="zh-CN"/>
        </w:rPr>
      </w:pPr>
      <w:r>
        <w:rPr>
          <w:rFonts w:hint="eastAsia" w:ascii="宋体" w:hAnsi="宋体" w:eastAsia="宋体" w:cs="宋体"/>
          <w:sz w:val="17"/>
          <w:szCs w:val="17"/>
        </w:rPr>
        <w:t>注：本报表金额单位转换时可能存在四舍五入尾数误差。</w:t>
      </w:r>
      <w:r>
        <w:br w:type="page"/>
      </w:r>
    </w:p>
    <w:p w14:paraId="6CDFEF26">
      <w:pPr>
        <w:pStyle w:val="23"/>
        <w:keepNext/>
        <w:keepLines/>
        <w:spacing w:after="240"/>
        <w:jc w:val="left"/>
        <w:rPr>
          <w:rFonts w:hint="default"/>
          <w:sz w:val="28"/>
          <w:szCs w:val="28"/>
          <w:lang w:val="en-US" w:eastAsia="zh-CN"/>
        </w:rPr>
      </w:pPr>
      <w:bookmarkStart w:id="32" w:name="bookmark67"/>
      <w:bookmarkStart w:id="33" w:name="bookmark65"/>
      <w:bookmarkStart w:id="34" w:name="bookmark66"/>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七</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财政拨款“三公”经费、会议费和培训费</w:t>
      </w:r>
    </w:p>
    <w:p w14:paraId="2E1A5D87">
      <w:pPr>
        <w:pStyle w:val="23"/>
        <w:keepNext/>
        <w:keepLines/>
        <w:spacing w:after="240"/>
        <w:jc w:val="center"/>
        <w:rPr>
          <w:rFonts w:hint="default"/>
          <w:sz w:val="28"/>
          <w:szCs w:val="28"/>
          <w:lang w:val="en-US" w:eastAsia="zh-CN"/>
        </w:rPr>
      </w:pPr>
      <w:r>
        <w:rPr>
          <w:rFonts w:hint="default"/>
          <w:sz w:val="28"/>
          <w:szCs w:val="28"/>
          <w:lang w:val="en-US" w:eastAsia="zh-CN"/>
        </w:rPr>
        <w:t>财政拨款“三公”经费、会议费和培训费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1321"/>
        <w:gridCol w:w="1142"/>
        <w:gridCol w:w="1146"/>
        <w:gridCol w:w="1159"/>
        <w:gridCol w:w="1153"/>
        <w:gridCol w:w="1155"/>
        <w:gridCol w:w="15"/>
        <w:gridCol w:w="1160"/>
        <w:gridCol w:w="1156"/>
        <w:gridCol w:w="1145"/>
        <w:gridCol w:w="1145"/>
        <w:gridCol w:w="1145"/>
        <w:gridCol w:w="1152"/>
      </w:tblGrid>
      <w:tr w14:paraId="2070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54" w:type="dxa"/>
            <w:gridSpan w:val="8"/>
            <w:tcBorders>
              <w:top w:val="nil"/>
              <w:left w:val="nil"/>
              <w:right w:val="nil"/>
            </w:tcBorders>
          </w:tcPr>
          <w:p w14:paraId="4F4D5A2E">
            <w:pPr>
              <w:pStyle w:val="27"/>
              <w:bidi w:val="0"/>
              <w:jc w:val="both"/>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河池市工商业联合会</w:t>
            </w:r>
          </w:p>
        </w:tc>
        <w:tc>
          <w:tcPr>
            <w:tcW w:w="1160" w:type="dxa"/>
            <w:tcBorders>
              <w:top w:val="nil"/>
              <w:left w:val="nil"/>
              <w:right w:val="nil"/>
            </w:tcBorders>
          </w:tcPr>
          <w:p w14:paraId="3AC2809A">
            <w:pPr>
              <w:pStyle w:val="27"/>
              <w:bidi w:val="0"/>
              <w:jc w:val="both"/>
              <w:rPr>
                <w:rFonts w:hint="eastAsia" w:ascii="宋体" w:hAnsi="宋体" w:eastAsia="宋体" w:cs="宋体"/>
                <w:sz w:val="16"/>
                <w:szCs w:val="16"/>
                <w:vertAlign w:val="baseline"/>
                <w:lang w:eastAsia="zh-CN"/>
              </w:rPr>
            </w:pPr>
          </w:p>
        </w:tc>
        <w:tc>
          <w:tcPr>
            <w:tcW w:w="1156" w:type="dxa"/>
            <w:tcBorders>
              <w:top w:val="nil"/>
              <w:left w:val="nil"/>
              <w:right w:val="nil"/>
            </w:tcBorders>
          </w:tcPr>
          <w:p w14:paraId="174D95C4">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540F77BA">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652DED65">
            <w:pPr>
              <w:pStyle w:val="27"/>
              <w:bidi w:val="0"/>
              <w:ind w:firstLine="480" w:firstLineChars="300"/>
              <w:jc w:val="both"/>
              <w:rPr>
                <w:rFonts w:hint="eastAsia" w:ascii="宋体" w:hAnsi="宋体" w:eastAsia="宋体" w:cs="宋体"/>
                <w:sz w:val="16"/>
                <w:szCs w:val="16"/>
                <w:vertAlign w:val="baseline"/>
                <w:lang w:eastAsia="zh-CN"/>
              </w:rPr>
            </w:pPr>
          </w:p>
        </w:tc>
        <w:tc>
          <w:tcPr>
            <w:tcW w:w="1145" w:type="dxa"/>
            <w:tcBorders>
              <w:top w:val="nil"/>
              <w:left w:val="nil"/>
              <w:right w:val="nil"/>
            </w:tcBorders>
          </w:tcPr>
          <w:p w14:paraId="5774EE76">
            <w:pPr>
              <w:pStyle w:val="27"/>
              <w:bidi w:val="0"/>
              <w:ind w:firstLine="480" w:firstLineChars="300"/>
              <w:jc w:val="both"/>
              <w:rPr>
                <w:rFonts w:hint="eastAsia" w:ascii="宋体" w:hAnsi="宋体" w:eastAsia="宋体" w:cs="宋体"/>
                <w:sz w:val="16"/>
                <w:szCs w:val="16"/>
                <w:vertAlign w:val="baseline"/>
                <w:lang w:eastAsia="zh-CN"/>
              </w:rPr>
            </w:pPr>
          </w:p>
        </w:tc>
        <w:tc>
          <w:tcPr>
            <w:tcW w:w="1152" w:type="dxa"/>
            <w:tcBorders>
              <w:top w:val="nil"/>
              <w:left w:val="nil"/>
              <w:right w:val="nil"/>
            </w:tcBorders>
          </w:tcPr>
          <w:p w14:paraId="331A828D">
            <w:pPr>
              <w:pStyle w:val="27"/>
              <w:bidi w:val="0"/>
              <w:jc w:val="both"/>
              <w:rPr>
                <w:rFonts w:hint="eastAsia" w:ascii="宋体" w:hAnsi="宋体" w:eastAsia="宋体" w:cs="宋体"/>
                <w:sz w:val="16"/>
                <w:szCs w:val="16"/>
                <w:vertAlign w:val="baseline"/>
                <w:lang w:eastAsia="zh-CN"/>
              </w:rPr>
            </w:pPr>
            <w:r>
              <w:rPr>
                <w:rFonts w:hint="eastAsia" w:ascii="宋体" w:hAnsi="宋体" w:eastAsia="宋体" w:cs="宋体"/>
                <w:sz w:val="16"/>
                <w:szCs w:val="16"/>
                <w:vertAlign w:val="baseline"/>
                <w:lang w:eastAsia="zh-CN"/>
              </w:rPr>
              <w:t>单位：万元</w:t>
            </w:r>
          </w:p>
        </w:tc>
      </w:tr>
      <w:tr w14:paraId="614B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Merge w:val="restart"/>
            <w:vAlign w:val="center"/>
          </w:tcPr>
          <w:p w14:paraId="23AF85E3">
            <w:pPr>
              <w:pStyle w:val="27"/>
              <w:bidi w:val="0"/>
              <w:jc w:val="center"/>
              <w:rPr>
                <w:rFonts w:hint="eastAsia"/>
                <w:vertAlign w:val="baseline"/>
                <w:lang w:val="en-US" w:eastAsia="zh-CN"/>
              </w:rPr>
            </w:pPr>
            <w:r>
              <w:rPr>
                <w:rFonts w:hint="eastAsia"/>
                <w:sz w:val="17"/>
                <w:szCs w:val="17"/>
                <w:lang w:val="en-US" w:eastAsia="zh-CN"/>
              </w:rPr>
              <w:t>部</w:t>
            </w:r>
            <w:r>
              <w:rPr>
                <w:sz w:val="17"/>
                <w:szCs w:val="17"/>
              </w:rPr>
              <w:t>门（单位）代码</w:t>
            </w:r>
          </w:p>
        </w:tc>
        <w:tc>
          <w:tcPr>
            <w:tcW w:w="1321" w:type="dxa"/>
            <w:vMerge w:val="restart"/>
            <w:vAlign w:val="center"/>
          </w:tcPr>
          <w:p w14:paraId="25A95B58">
            <w:pPr>
              <w:pStyle w:val="27"/>
              <w:bidi w:val="0"/>
              <w:jc w:val="center"/>
              <w:rPr>
                <w:rFonts w:hint="eastAsia"/>
                <w:vertAlign w:val="baseline"/>
                <w:lang w:val="en-US" w:eastAsia="zh-CN"/>
              </w:rPr>
            </w:pPr>
            <w:r>
              <w:rPr>
                <w:sz w:val="17"/>
                <w:szCs w:val="17"/>
              </w:rPr>
              <w:t>部门（单位）名称</w:t>
            </w:r>
          </w:p>
        </w:tc>
        <w:tc>
          <w:tcPr>
            <w:tcW w:w="1142" w:type="dxa"/>
            <w:vMerge w:val="restart"/>
            <w:vAlign w:val="center"/>
          </w:tcPr>
          <w:p w14:paraId="6F5E23A2">
            <w:pPr>
              <w:pStyle w:val="27"/>
              <w:bidi w:val="0"/>
              <w:jc w:val="center"/>
              <w:rPr>
                <w:rFonts w:hint="eastAsia" w:eastAsia="宋体"/>
                <w:sz w:val="17"/>
                <w:szCs w:val="17"/>
                <w:lang w:val="en-US" w:eastAsia="zh-CN"/>
              </w:rPr>
            </w:pPr>
            <w:r>
              <w:rPr>
                <w:rFonts w:hint="eastAsia"/>
                <w:sz w:val="17"/>
                <w:szCs w:val="17"/>
                <w:lang w:val="en-US" w:eastAsia="zh-CN"/>
              </w:rPr>
              <w:t>总计</w:t>
            </w:r>
          </w:p>
        </w:tc>
        <w:tc>
          <w:tcPr>
            <w:tcW w:w="6944" w:type="dxa"/>
            <w:gridSpan w:val="7"/>
            <w:vAlign w:val="center"/>
          </w:tcPr>
          <w:p w14:paraId="54F7899A">
            <w:pPr>
              <w:pStyle w:val="27"/>
              <w:bidi w:val="0"/>
              <w:jc w:val="center"/>
              <w:rPr>
                <w:rFonts w:hint="eastAsia"/>
                <w:vertAlign w:val="baseline"/>
                <w:lang w:val="en-US" w:eastAsia="zh-CN"/>
              </w:rPr>
            </w:pPr>
            <w:r>
              <w:rPr>
                <w:sz w:val="17"/>
                <w:szCs w:val="17"/>
                <w:lang w:val="zh-CN" w:eastAsia="zh-CN" w:bidi="zh-CN"/>
              </w:rPr>
              <w:t>“三</w:t>
            </w:r>
            <w:r>
              <w:rPr>
                <w:sz w:val="17"/>
                <w:szCs w:val="17"/>
              </w:rPr>
              <w:t>公”经费</w:t>
            </w:r>
          </w:p>
        </w:tc>
        <w:tc>
          <w:tcPr>
            <w:tcW w:w="1145" w:type="dxa"/>
            <w:vMerge w:val="restart"/>
            <w:vAlign w:val="center"/>
          </w:tcPr>
          <w:p w14:paraId="6668F55D">
            <w:pPr>
              <w:pStyle w:val="27"/>
              <w:bidi w:val="0"/>
              <w:jc w:val="center"/>
              <w:rPr>
                <w:rFonts w:hint="default"/>
                <w:sz w:val="17"/>
                <w:szCs w:val="17"/>
                <w:lang w:val="en-US" w:eastAsia="zh-CN" w:bidi="zh-CN"/>
              </w:rPr>
            </w:pPr>
            <w:r>
              <w:rPr>
                <w:rFonts w:hint="eastAsia"/>
                <w:sz w:val="17"/>
                <w:szCs w:val="17"/>
                <w:lang w:val="en-US" w:eastAsia="zh-CN" w:bidi="zh-CN"/>
              </w:rPr>
              <w:t>会议费</w:t>
            </w:r>
          </w:p>
        </w:tc>
        <w:tc>
          <w:tcPr>
            <w:tcW w:w="3442" w:type="dxa"/>
            <w:gridSpan w:val="3"/>
            <w:vMerge w:val="restart"/>
            <w:vAlign w:val="center"/>
          </w:tcPr>
          <w:p w14:paraId="798CBF76">
            <w:pPr>
              <w:pStyle w:val="27"/>
              <w:bidi w:val="0"/>
              <w:jc w:val="center"/>
              <w:rPr>
                <w:sz w:val="17"/>
                <w:szCs w:val="17"/>
                <w:lang w:val="zh-CN" w:eastAsia="zh-CN" w:bidi="zh-CN"/>
              </w:rPr>
            </w:pPr>
            <w:r>
              <w:rPr>
                <w:rFonts w:hint="eastAsia"/>
                <w:sz w:val="17"/>
                <w:szCs w:val="17"/>
                <w:lang w:val="en-US" w:eastAsia="zh-CN" w:bidi="zh-CN"/>
              </w:rPr>
              <w:t>培训费</w:t>
            </w:r>
          </w:p>
        </w:tc>
      </w:tr>
      <w:tr w14:paraId="2BB0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Merge w:val="continue"/>
            <w:vAlign w:val="center"/>
          </w:tcPr>
          <w:p w14:paraId="44F51AFD">
            <w:pPr>
              <w:pStyle w:val="27"/>
              <w:bidi w:val="0"/>
              <w:jc w:val="center"/>
              <w:rPr>
                <w:rFonts w:hint="eastAsia"/>
                <w:vertAlign w:val="baseline"/>
                <w:lang w:val="en-US" w:eastAsia="zh-CN"/>
              </w:rPr>
            </w:pPr>
          </w:p>
        </w:tc>
        <w:tc>
          <w:tcPr>
            <w:tcW w:w="1321" w:type="dxa"/>
            <w:vMerge w:val="continue"/>
            <w:vAlign w:val="center"/>
          </w:tcPr>
          <w:p w14:paraId="0053EFC0">
            <w:pPr>
              <w:pStyle w:val="27"/>
              <w:bidi w:val="0"/>
              <w:jc w:val="center"/>
              <w:rPr>
                <w:rFonts w:hint="eastAsia"/>
                <w:vertAlign w:val="baseline"/>
                <w:lang w:val="en-US" w:eastAsia="zh-CN"/>
              </w:rPr>
            </w:pPr>
          </w:p>
        </w:tc>
        <w:tc>
          <w:tcPr>
            <w:tcW w:w="1142" w:type="dxa"/>
            <w:vMerge w:val="continue"/>
            <w:vAlign w:val="center"/>
          </w:tcPr>
          <w:p w14:paraId="642D3DC4">
            <w:pPr>
              <w:pStyle w:val="27"/>
              <w:bidi w:val="0"/>
              <w:jc w:val="center"/>
              <w:rPr>
                <w:rFonts w:hint="eastAsia"/>
                <w:vertAlign w:val="baseline"/>
                <w:lang w:val="en-US" w:eastAsia="zh-CN"/>
              </w:rPr>
            </w:pPr>
          </w:p>
        </w:tc>
        <w:tc>
          <w:tcPr>
            <w:tcW w:w="1146" w:type="dxa"/>
            <w:vMerge w:val="restart"/>
            <w:vAlign w:val="center"/>
          </w:tcPr>
          <w:p w14:paraId="546C5A9F">
            <w:pPr>
              <w:pStyle w:val="27"/>
              <w:bidi w:val="0"/>
              <w:jc w:val="center"/>
              <w:rPr>
                <w:rFonts w:hint="eastAsia"/>
                <w:vertAlign w:val="baseline"/>
                <w:lang w:val="en-US" w:eastAsia="zh-CN"/>
              </w:rPr>
            </w:pPr>
            <w:r>
              <w:rPr>
                <w:sz w:val="17"/>
                <w:szCs w:val="17"/>
              </w:rPr>
              <w:t>合计</w:t>
            </w:r>
          </w:p>
        </w:tc>
        <w:tc>
          <w:tcPr>
            <w:tcW w:w="1159" w:type="dxa"/>
            <w:vMerge w:val="restart"/>
            <w:vAlign w:val="center"/>
          </w:tcPr>
          <w:p w14:paraId="553EE737">
            <w:pPr>
              <w:pStyle w:val="27"/>
              <w:bidi w:val="0"/>
              <w:jc w:val="center"/>
              <w:rPr>
                <w:rFonts w:hint="eastAsia"/>
                <w:vertAlign w:val="baseline"/>
                <w:lang w:val="en-US" w:eastAsia="zh-CN"/>
              </w:rPr>
            </w:pPr>
            <w:r>
              <w:rPr>
                <w:sz w:val="17"/>
                <w:szCs w:val="17"/>
              </w:rPr>
              <w:t>因公出国（境）费</w:t>
            </w:r>
          </w:p>
        </w:tc>
        <w:tc>
          <w:tcPr>
            <w:tcW w:w="3483" w:type="dxa"/>
            <w:gridSpan w:val="4"/>
            <w:vAlign w:val="center"/>
          </w:tcPr>
          <w:p w14:paraId="549013F2">
            <w:pPr>
              <w:pStyle w:val="27"/>
              <w:bidi w:val="0"/>
              <w:jc w:val="center"/>
              <w:rPr>
                <w:rFonts w:hint="eastAsia"/>
                <w:vertAlign w:val="baseline"/>
                <w:lang w:val="en-US" w:eastAsia="zh-CN"/>
              </w:rPr>
            </w:pPr>
            <w:r>
              <w:rPr>
                <w:sz w:val="17"/>
                <w:szCs w:val="17"/>
              </w:rPr>
              <w:t>公务用车购置及运行维护费</w:t>
            </w:r>
          </w:p>
        </w:tc>
        <w:tc>
          <w:tcPr>
            <w:tcW w:w="1156" w:type="dxa"/>
            <w:vMerge w:val="restart"/>
            <w:vAlign w:val="center"/>
          </w:tcPr>
          <w:p w14:paraId="6E4EFAC8">
            <w:pPr>
              <w:pStyle w:val="27"/>
              <w:bidi w:val="0"/>
              <w:jc w:val="center"/>
              <w:rPr>
                <w:rFonts w:hint="eastAsia"/>
                <w:vertAlign w:val="baseline"/>
                <w:lang w:val="en-US" w:eastAsia="zh-CN"/>
              </w:rPr>
            </w:pPr>
            <w:r>
              <w:rPr>
                <w:sz w:val="17"/>
                <w:szCs w:val="17"/>
              </w:rPr>
              <w:t>公务接待费</w:t>
            </w:r>
          </w:p>
        </w:tc>
        <w:tc>
          <w:tcPr>
            <w:tcW w:w="1145" w:type="dxa"/>
            <w:vMerge w:val="continue"/>
            <w:vAlign w:val="center"/>
          </w:tcPr>
          <w:p w14:paraId="0241B69E">
            <w:pPr>
              <w:pStyle w:val="27"/>
              <w:bidi w:val="0"/>
              <w:jc w:val="center"/>
              <w:rPr>
                <w:sz w:val="17"/>
                <w:szCs w:val="17"/>
              </w:rPr>
            </w:pPr>
          </w:p>
        </w:tc>
        <w:tc>
          <w:tcPr>
            <w:tcW w:w="3442" w:type="dxa"/>
            <w:gridSpan w:val="3"/>
            <w:vMerge w:val="continue"/>
            <w:vAlign w:val="center"/>
          </w:tcPr>
          <w:p w14:paraId="16A141A8">
            <w:pPr>
              <w:pStyle w:val="27"/>
              <w:bidi w:val="0"/>
              <w:jc w:val="center"/>
              <w:rPr>
                <w:sz w:val="17"/>
                <w:szCs w:val="17"/>
              </w:rPr>
            </w:pPr>
          </w:p>
        </w:tc>
      </w:tr>
      <w:tr w14:paraId="31ABA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563" w:type="dxa"/>
            <w:vMerge w:val="continue"/>
            <w:vAlign w:val="center"/>
          </w:tcPr>
          <w:p w14:paraId="33C71729">
            <w:pPr>
              <w:pStyle w:val="27"/>
              <w:bidi w:val="0"/>
              <w:jc w:val="center"/>
              <w:rPr>
                <w:rFonts w:hint="eastAsia"/>
                <w:vertAlign w:val="baseline"/>
                <w:lang w:val="en-US" w:eastAsia="zh-CN"/>
              </w:rPr>
            </w:pPr>
          </w:p>
        </w:tc>
        <w:tc>
          <w:tcPr>
            <w:tcW w:w="1321" w:type="dxa"/>
            <w:vMerge w:val="continue"/>
            <w:vAlign w:val="center"/>
          </w:tcPr>
          <w:p w14:paraId="1BD4AB62">
            <w:pPr>
              <w:pStyle w:val="27"/>
              <w:bidi w:val="0"/>
              <w:jc w:val="center"/>
              <w:rPr>
                <w:rFonts w:hint="eastAsia"/>
                <w:vertAlign w:val="baseline"/>
                <w:lang w:val="en-US" w:eastAsia="zh-CN"/>
              </w:rPr>
            </w:pPr>
          </w:p>
        </w:tc>
        <w:tc>
          <w:tcPr>
            <w:tcW w:w="1142" w:type="dxa"/>
            <w:vMerge w:val="continue"/>
            <w:vAlign w:val="center"/>
          </w:tcPr>
          <w:p w14:paraId="0A222060">
            <w:pPr>
              <w:pStyle w:val="27"/>
              <w:bidi w:val="0"/>
              <w:jc w:val="center"/>
              <w:rPr>
                <w:rFonts w:hint="eastAsia"/>
                <w:vertAlign w:val="baseline"/>
                <w:lang w:val="en-US" w:eastAsia="zh-CN"/>
              </w:rPr>
            </w:pPr>
          </w:p>
        </w:tc>
        <w:tc>
          <w:tcPr>
            <w:tcW w:w="1146" w:type="dxa"/>
            <w:vMerge w:val="continue"/>
            <w:vAlign w:val="center"/>
          </w:tcPr>
          <w:p w14:paraId="199EE16A">
            <w:pPr>
              <w:pStyle w:val="27"/>
              <w:bidi w:val="0"/>
              <w:jc w:val="center"/>
              <w:rPr>
                <w:rFonts w:hint="eastAsia"/>
                <w:vertAlign w:val="baseline"/>
                <w:lang w:val="en-US" w:eastAsia="zh-CN"/>
              </w:rPr>
            </w:pPr>
          </w:p>
        </w:tc>
        <w:tc>
          <w:tcPr>
            <w:tcW w:w="1159" w:type="dxa"/>
            <w:vMerge w:val="continue"/>
            <w:vAlign w:val="center"/>
          </w:tcPr>
          <w:p w14:paraId="41EBE28B">
            <w:pPr>
              <w:pStyle w:val="27"/>
              <w:bidi w:val="0"/>
              <w:jc w:val="center"/>
              <w:rPr>
                <w:rFonts w:hint="eastAsia"/>
                <w:vertAlign w:val="baseline"/>
                <w:lang w:val="en-US" w:eastAsia="zh-CN"/>
              </w:rPr>
            </w:pPr>
          </w:p>
        </w:tc>
        <w:tc>
          <w:tcPr>
            <w:tcW w:w="1153" w:type="dxa"/>
            <w:vAlign w:val="center"/>
          </w:tcPr>
          <w:p w14:paraId="147BD0BA">
            <w:pPr>
              <w:pStyle w:val="25"/>
              <w:spacing w:line="240" w:lineRule="auto"/>
              <w:ind w:firstLine="0" w:firstLineChars="0"/>
              <w:jc w:val="center"/>
              <w:rPr>
                <w:rFonts w:hint="eastAsia"/>
                <w:vertAlign w:val="baseline"/>
                <w:lang w:val="en-US" w:eastAsia="zh-CN"/>
              </w:rPr>
            </w:pPr>
            <w:r>
              <w:rPr>
                <w:sz w:val="17"/>
                <w:szCs w:val="17"/>
              </w:rPr>
              <w:t>小计</w:t>
            </w:r>
          </w:p>
        </w:tc>
        <w:tc>
          <w:tcPr>
            <w:tcW w:w="1155" w:type="dxa"/>
            <w:vAlign w:val="center"/>
          </w:tcPr>
          <w:p w14:paraId="05CC79C3">
            <w:pPr>
              <w:pStyle w:val="25"/>
              <w:spacing w:line="240" w:lineRule="auto"/>
              <w:ind w:left="0" w:leftChars="0" w:firstLine="0" w:firstLineChars="0"/>
              <w:jc w:val="center"/>
              <w:rPr>
                <w:rFonts w:hint="eastAsia"/>
                <w:vertAlign w:val="baseline"/>
                <w:lang w:val="en-US" w:eastAsia="zh-CN"/>
              </w:rPr>
            </w:pPr>
            <w:r>
              <w:rPr>
                <w:sz w:val="17"/>
                <w:szCs w:val="17"/>
              </w:rPr>
              <w:t>公务用车运行维护费</w:t>
            </w:r>
          </w:p>
        </w:tc>
        <w:tc>
          <w:tcPr>
            <w:tcW w:w="1175" w:type="dxa"/>
            <w:gridSpan w:val="2"/>
            <w:vAlign w:val="center"/>
          </w:tcPr>
          <w:p w14:paraId="00EF3FA9">
            <w:pPr>
              <w:pStyle w:val="25"/>
              <w:spacing w:line="240" w:lineRule="auto"/>
              <w:ind w:left="0" w:leftChars="0" w:firstLine="0" w:firstLineChars="0"/>
              <w:jc w:val="center"/>
              <w:rPr>
                <w:rFonts w:hint="eastAsia"/>
                <w:vertAlign w:val="baseline"/>
                <w:lang w:val="en-US" w:eastAsia="zh-CN"/>
              </w:rPr>
            </w:pPr>
            <w:r>
              <w:rPr>
                <w:sz w:val="17"/>
                <w:szCs w:val="17"/>
              </w:rPr>
              <w:t>公务用车购置费</w:t>
            </w:r>
          </w:p>
        </w:tc>
        <w:tc>
          <w:tcPr>
            <w:tcW w:w="1156" w:type="dxa"/>
            <w:vMerge w:val="continue"/>
            <w:vAlign w:val="center"/>
          </w:tcPr>
          <w:p w14:paraId="0F53CAD6">
            <w:pPr>
              <w:pStyle w:val="27"/>
              <w:bidi w:val="0"/>
              <w:jc w:val="center"/>
              <w:rPr>
                <w:rFonts w:hint="eastAsia"/>
                <w:vertAlign w:val="baseline"/>
                <w:lang w:val="en-US" w:eastAsia="zh-CN"/>
              </w:rPr>
            </w:pPr>
          </w:p>
        </w:tc>
        <w:tc>
          <w:tcPr>
            <w:tcW w:w="1145" w:type="dxa"/>
            <w:vMerge w:val="continue"/>
            <w:vAlign w:val="center"/>
          </w:tcPr>
          <w:p w14:paraId="33823FD9">
            <w:pPr>
              <w:pStyle w:val="27"/>
              <w:bidi w:val="0"/>
              <w:jc w:val="center"/>
              <w:rPr>
                <w:rFonts w:hint="eastAsia"/>
                <w:vertAlign w:val="baseline"/>
                <w:lang w:val="en-US" w:eastAsia="zh-CN"/>
              </w:rPr>
            </w:pPr>
          </w:p>
        </w:tc>
        <w:tc>
          <w:tcPr>
            <w:tcW w:w="1145" w:type="dxa"/>
            <w:vAlign w:val="center"/>
          </w:tcPr>
          <w:p w14:paraId="53E59F9B">
            <w:pPr>
              <w:pStyle w:val="27"/>
              <w:bidi w:val="0"/>
              <w:jc w:val="center"/>
              <w:rPr>
                <w:rFonts w:hint="default"/>
                <w:vertAlign w:val="baseline"/>
                <w:lang w:val="en-US" w:eastAsia="zh-CN"/>
              </w:rPr>
            </w:pPr>
            <w:r>
              <w:rPr>
                <w:rFonts w:hint="eastAsia"/>
                <w:vertAlign w:val="baseline"/>
                <w:lang w:val="en-US" w:eastAsia="zh-CN"/>
              </w:rPr>
              <w:t>小计</w:t>
            </w:r>
          </w:p>
        </w:tc>
        <w:tc>
          <w:tcPr>
            <w:tcW w:w="1145" w:type="dxa"/>
            <w:vAlign w:val="center"/>
          </w:tcPr>
          <w:p w14:paraId="456A3D4B">
            <w:pPr>
              <w:pStyle w:val="27"/>
              <w:bidi w:val="0"/>
              <w:jc w:val="center"/>
              <w:rPr>
                <w:rFonts w:hint="default"/>
                <w:vertAlign w:val="baseline"/>
                <w:lang w:val="en-US" w:eastAsia="zh-CN"/>
              </w:rPr>
            </w:pPr>
            <w:r>
              <w:rPr>
                <w:rFonts w:hint="eastAsia"/>
                <w:vertAlign w:val="baseline"/>
                <w:lang w:val="en-US" w:eastAsia="zh-CN"/>
              </w:rPr>
              <w:t>本级资金安排</w:t>
            </w:r>
          </w:p>
        </w:tc>
        <w:tc>
          <w:tcPr>
            <w:tcW w:w="1152" w:type="dxa"/>
            <w:vAlign w:val="center"/>
          </w:tcPr>
          <w:p w14:paraId="0FD0BD0D">
            <w:pPr>
              <w:pStyle w:val="27"/>
              <w:bidi w:val="0"/>
              <w:jc w:val="center"/>
              <w:rPr>
                <w:rFonts w:hint="default"/>
                <w:vertAlign w:val="baseline"/>
                <w:lang w:val="en-US" w:eastAsia="zh-CN"/>
              </w:rPr>
            </w:pPr>
            <w:r>
              <w:rPr>
                <w:rFonts w:hint="eastAsia"/>
                <w:vertAlign w:val="baseline"/>
                <w:lang w:val="en-US" w:eastAsia="zh-CN"/>
              </w:rPr>
              <w:t>上级补助资金安排</w:t>
            </w:r>
          </w:p>
        </w:tc>
      </w:tr>
      <w:tr w14:paraId="7BCA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6AD2032A">
            <w:pPr>
              <w:jc w:val="center"/>
              <w:rPr>
                <w:rFonts w:hint="eastAsia"/>
                <w:vertAlign w:val="baseline"/>
                <w:lang w:val="en-US" w:eastAsia="zh-CN"/>
              </w:rPr>
            </w:pPr>
          </w:p>
        </w:tc>
        <w:tc>
          <w:tcPr>
            <w:tcW w:w="1321" w:type="dxa"/>
            <w:vAlign w:val="center"/>
          </w:tcPr>
          <w:p w14:paraId="2824BB44">
            <w:pPr>
              <w:jc w:val="center"/>
              <w:rPr>
                <w:rFonts w:hint="eastAsia"/>
                <w:vertAlign w:val="baseline"/>
                <w:lang w:val="en-US" w:eastAsia="zh-CN"/>
              </w:rPr>
            </w:pPr>
          </w:p>
        </w:tc>
        <w:tc>
          <w:tcPr>
            <w:tcW w:w="1142" w:type="dxa"/>
            <w:shd w:val="clear" w:color="auto" w:fill="auto"/>
            <w:vAlign w:val="center"/>
          </w:tcPr>
          <w:p w14:paraId="6E07EF75">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1</w:t>
            </w:r>
          </w:p>
        </w:tc>
        <w:tc>
          <w:tcPr>
            <w:tcW w:w="1146" w:type="dxa"/>
            <w:shd w:val="clear" w:color="auto" w:fill="auto"/>
            <w:vAlign w:val="center"/>
          </w:tcPr>
          <w:p w14:paraId="439F0506">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2</w:t>
            </w:r>
          </w:p>
        </w:tc>
        <w:tc>
          <w:tcPr>
            <w:tcW w:w="1159" w:type="dxa"/>
            <w:shd w:val="clear" w:color="auto" w:fill="auto"/>
            <w:vAlign w:val="center"/>
          </w:tcPr>
          <w:p w14:paraId="5E470D35">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3</w:t>
            </w:r>
          </w:p>
        </w:tc>
        <w:tc>
          <w:tcPr>
            <w:tcW w:w="1153" w:type="dxa"/>
            <w:shd w:val="clear" w:color="auto" w:fill="auto"/>
            <w:vAlign w:val="center"/>
          </w:tcPr>
          <w:p w14:paraId="2840EF63">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4</w:t>
            </w:r>
          </w:p>
        </w:tc>
        <w:tc>
          <w:tcPr>
            <w:tcW w:w="1155" w:type="dxa"/>
            <w:shd w:val="clear" w:color="auto" w:fill="auto"/>
            <w:vAlign w:val="center"/>
          </w:tcPr>
          <w:p w14:paraId="59B73567">
            <w:pPr>
              <w:pStyle w:val="25"/>
              <w:spacing w:line="240" w:lineRule="auto"/>
              <w:ind w:firstLine="0" w:firstLineChars="0"/>
              <w:jc w:val="center"/>
              <w:rPr>
                <w:rFonts w:hint="eastAsia" w:ascii="宋体" w:hAnsi="宋体" w:eastAsia="宋体" w:cs="宋体"/>
                <w:color w:val="000000"/>
                <w:sz w:val="28"/>
                <w:szCs w:val="28"/>
                <w:vertAlign w:val="baseline"/>
                <w:lang w:val="en-US" w:eastAsia="zh-CN" w:bidi="zh-TW"/>
              </w:rPr>
            </w:pPr>
            <w:r>
              <w:rPr>
                <w:rFonts w:ascii="Times New Roman" w:hAnsi="Times New Roman" w:eastAsia="Times New Roman" w:cs="Times New Roman"/>
                <w:b/>
                <w:bCs/>
                <w:sz w:val="17"/>
                <w:szCs w:val="17"/>
              </w:rPr>
              <w:t>5</w:t>
            </w:r>
          </w:p>
        </w:tc>
        <w:tc>
          <w:tcPr>
            <w:tcW w:w="1175" w:type="dxa"/>
            <w:gridSpan w:val="2"/>
            <w:shd w:val="clear" w:color="auto" w:fill="auto"/>
            <w:vAlign w:val="center"/>
          </w:tcPr>
          <w:p w14:paraId="6BE49916">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ascii="Times New Roman" w:hAnsi="Times New Roman" w:eastAsia="Times New Roman" w:cs="Times New Roman"/>
                <w:b/>
                <w:bCs/>
                <w:sz w:val="17"/>
                <w:szCs w:val="17"/>
              </w:rPr>
              <w:t>6</w:t>
            </w:r>
          </w:p>
        </w:tc>
        <w:tc>
          <w:tcPr>
            <w:tcW w:w="1156" w:type="dxa"/>
            <w:vAlign w:val="center"/>
          </w:tcPr>
          <w:p w14:paraId="5EB55018">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7</w:t>
            </w:r>
          </w:p>
        </w:tc>
        <w:tc>
          <w:tcPr>
            <w:tcW w:w="1145" w:type="dxa"/>
            <w:vAlign w:val="center"/>
          </w:tcPr>
          <w:p w14:paraId="245118AD">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8</w:t>
            </w:r>
          </w:p>
        </w:tc>
        <w:tc>
          <w:tcPr>
            <w:tcW w:w="1145" w:type="dxa"/>
            <w:vAlign w:val="center"/>
          </w:tcPr>
          <w:p w14:paraId="318F5D0F">
            <w:pPr>
              <w:pStyle w:val="25"/>
              <w:spacing w:line="240" w:lineRule="auto"/>
              <w:ind w:firstLine="0" w:firstLineChars="0"/>
              <w:jc w:val="center"/>
              <w:rPr>
                <w:rFonts w:hint="eastAsia"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9</w:t>
            </w:r>
          </w:p>
        </w:tc>
        <w:tc>
          <w:tcPr>
            <w:tcW w:w="1145" w:type="dxa"/>
            <w:vAlign w:val="center"/>
          </w:tcPr>
          <w:p w14:paraId="4A0596E7">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10</w:t>
            </w:r>
          </w:p>
        </w:tc>
        <w:tc>
          <w:tcPr>
            <w:tcW w:w="1152" w:type="dxa"/>
            <w:vAlign w:val="center"/>
          </w:tcPr>
          <w:p w14:paraId="5217C40F">
            <w:pPr>
              <w:pStyle w:val="25"/>
              <w:spacing w:line="240" w:lineRule="auto"/>
              <w:ind w:firstLine="0" w:firstLineChars="0"/>
              <w:jc w:val="center"/>
              <w:rPr>
                <w:rFonts w:hint="default" w:ascii="Times New Roman" w:hAnsi="Times New Roman" w:eastAsia="Times New Roman" w:cs="Times New Roman"/>
                <w:b/>
                <w:bCs/>
                <w:sz w:val="17"/>
                <w:szCs w:val="17"/>
                <w:lang w:val="en-US" w:eastAsia="zh-CN"/>
              </w:rPr>
            </w:pPr>
            <w:r>
              <w:rPr>
                <w:rFonts w:hint="eastAsia" w:ascii="Times New Roman" w:hAnsi="Times New Roman" w:eastAsia="Times New Roman" w:cs="Times New Roman"/>
                <w:b/>
                <w:bCs/>
                <w:sz w:val="17"/>
                <w:szCs w:val="17"/>
                <w:lang w:val="en-US" w:eastAsia="zh-CN"/>
              </w:rPr>
              <w:t>11</w:t>
            </w:r>
          </w:p>
        </w:tc>
      </w:tr>
      <w:tr w14:paraId="1872F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3" w:type="dxa"/>
            <w:vAlign w:val="center"/>
          </w:tcPr>
          <w:p w14:paraId="22F64829">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130001</w:t>
            </w:r>
          </w:p>
        </w:tc>
        <w:tc>
          <w:tcPr>
            <w:tcW w:w="1321" w:type="dxa"/>
            <w:vAlign w:val="center"/>
          </w:tcPr>
          <w:p w14:paraId="53CE6DDB">
            <w:pPr>
              <w:pStyle w:val="25"/>
              <w:spacing w:line="240" w:lineRule="auto"/>
              <w:ind w:firstLine="0" w:firstLineChars="0"/>
              <w:jc w:val="lef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河池市工商业联合会</w:t>
            </w:r>
          </w:p>
        </w:tc>
        <w:tc>
          <w:tcPr>
            <w:tcW w:w="1142" w:type="dxa"/>
            <w:vAlign w:val="center"/>
          </w:tcPr>
          <w:p w14:paraId="7C478C14">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6.78</w:t>
            </w:r>
          </w:p>
        </w:tc>
        <w:tc>
          <w:tcPr>
            <w:tcW w:w="1146" w:type="dxa"/>
            <w:vAlign w:val="center"/>
          </w:tcPr>
          <w:p w14:paraId="3F825035">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0.70</w:t>
            </w:r>
          </w:p>
        </w:tc>
        <w:tc>
          <w:tcPr>
            <w:tcW w:w="1159" w:type="dxa"/>
            <w:vAlign w:val="center"/>
          </w:tcPr>
          <w:p w14:paraId="17420753">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3" w:type="dxa"/>
            <w:vAlign w:val="center"/>
          </w:tcPr>
          <w:p w14:paraId="21371CB5">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5" w:type="dxa"/>
            <w:vAlign w:val="center"/>
          </w:tcPr>
          <w:p w14:paraId="62535B3F">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75" w:type="dxa"/>
            <w:gridSpan w:val="2"/>
            <w:vAlign w:val="center"/>
          </w:tcPr>
          <w:p w14:paraId="301D8D77">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0.00</w:t>
            </w:r>
          </w:p>
        </w:tc>
        <w:tc>
          <w:tcPr>
            <w:tcW w:w="1156" w:type="dxa"/>
            <w:vAlign w:val="center"/>
          </w:tcPr>
          <w:p w14:paraId="2AFFB4FD">
            <w:pPr>
              <w:pStyle w:val="25"/>
              <w:spacing w:line="240" w:lineRule="auto"/>
              <w:ind w:firstLine="0" w:firstLineChars="0"/>
              <w:jc w:val="right"/>
              <w:rPr>
                <w:rFonts w:hint="eastAsia" w:ascii="宋体" w:hAnsi="宋体" w:eastAsia="宋体" w:cs="宋体"/>
                <w:b w:val="0"/>
                <w:bCs w:val="0"/>
                <w:vertAlign w:val="baseline"/>
                <w:lang w:val="en-US" w:eastAsia="zh-CN"/>
              </w:rPr>
            </w:pPr>
            <w:r>
              <w:rPr>
                <w:rFonts w:hint="eastAsia" w:ascii="宋体" w:hAnsi="宋体" w:eastAsia="宋体" w:cs="宋体"/>
                <w:b w:val="0"/>
                <w:bCs w:val="0"/>
                <w:sz w:val="17"/>
                <w:szCs w:val="17"/>
                <w:lang w:val="en-US" w:eastAsia="zh-CN"/>
              </w:rPr>
              <w:t>0.70</w:t>
            </w:r>
          </w:p>
        </w:tc>
        <w:tc>
          <w:tcPr>
            <w:tcW w:w="1145" w:type="dxa"/>
            <w:vAlign w:val="center"/>
          </w:tcPr>
          <w:p w14:paraId="1F42E984">
            <w:pPr>
              <w:pStyle w:val="25"/>
              <w:spacing w:line="240" w:lineRule="auto"/>
              <w:ind w:firstLine="0" w:firstLineChars="0"/>
              <w:jc w:val="right"/>
              <w:rPr>
                <w:rFonts w:hint="default"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3.00</w:t>
            </w:r>
          </w:p>
        </w:tc>
        <w:tc>
          <w:tcPr>
            <w:tcW w:w="1145" w:type="dxa"/>
            <w:vAlign w:val="center"/>
          </w:tcPr>
          <w:p w14:paraId="03EE460F">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3.08</w:t>
            </w:r>
          </w:p>
        </w:tc>
        <w:tc>
          <w:tcPr>
            <w:tcW w:w="1145" w:type="dxa"/>
            <w:vAlign w:val="center"/>
          </w:tcPr>
          <w:p w14:paraId="42E428CA">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c>
          <w:tcPr>
            <w:tcW w:w="1152" w:type="dxa"/>
            <w:vAlign w:val="center"/>
          </w:tcPr>
          <w:p w14:paraId="1C591D58">
            <w:pPr>
              <w:pStyle w:val="25"/>
              <w:spacing w:line="240" w:lineRule="auto"/>
              <w:ind w:firstLine="0" w:firstLineChars="0"/>
              <w:jc w:val="right"/>
              <w:rPr>
                <w:rFonts w:hint="eastAsia" w:ascii="宋体" w:hAnsi="宋体" w:eastAsia="宋体" w:cs="宋体"/>
                <w:b w:val="0"/>
                <w:bCs w:val="0"/>
                <w:sz w:val="17"/>
                <w:szCs w:val="17"/>
                <w:lang w:val="en-US" w:eastAsia="zh-CN"/>
              </w:rPr>
            </w:pPr>
            <w:r>
              <w:rPr>
                <w:rFonts w:hint="eastAsia" w:ascii="宋体" w:hAnsi="宋体" w:eastAsia="宋体" w:cs="宋体"/>
                <w:b w:val="0"/>
                <w:bCs w:val="0"/>
                <w:sz w:val="17"/>
                <w:szCs w:val="17"/>
                <w:lang w:val="en-US" w:eastAsia="zh-CN"/>
              </w:rPr>
              <w:t>0.00</w:t>
            </w:r>
          </w:p>
        </w:tc>
      </w:tr>
      <w:tr w14:paraId="26C2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9814" w:type="dxa"/>
            <w:gridSpan w:val="9"/>
            <w:tcBorders>
              <w:left w:val="nil"/>
              <w:bottom w:val="nil"/>
              <w:right w:val="nil"/>
            </w:tcBorders>
          </w:tcPr>
          <w:p w14:paraId="13286FFE">
            <w:pPr>
              <w:pStyle w:val="27"/>
              <w:bidi w:val="0"/>
              <w:jc w:val="both"/>
              <w:rPr>
                <w:rFonts w:hint="eastAsia"/>
                <w:vertAlign w:val="baseline"/>
                <w:lang w:val="en-US" w:eastAsia="zh-CN"/>
              </w:rPr>
            </w:pPr>
            <w:r>
              <w:rPr>
                <w:rFonts w:hint="eastAsia" w:ascii="宋体" w:hAnsi="宋体" w:eastAsia="宋体" w:cs="宋体"/>
                <w:sz w:val="17"/>
                <w:szCs w:val="17"/>
              </w:rPr>
              <w:t>注：本报表金额单位转换时可能存在四舍五入尾数误差</w:t>
            </w:r>
          </w:p>
        </w:tc>
        <w:tc>
          <w:tcPr>
            <w:tcW w:w="1156" w:type="dxa"/>
            <w:tcBorders>
              <w:left w:val="nil"/>
              <w:bottom w:val="nil"/>
              <w:right w:val="nil"/>
            </w:tcBorders>
          </w:tcPr>
          <w:p w14:paraId="7E0A200F">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1DDC6578">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0A585813">
            <w:pPr>
              <w:pStyle w:val="27"/>
              <w:bidi w:val="0"/>
              <w:jc w:val="both"/>
              <w:rPr>
                <w:rFonts w:hint="eastAsia" w:ascii="宋体" w:hAnsi="宋体" w:eastAsia="宋体" w:cs="宋体"/>
                <w:sz w:val="17"/>
                <w:szCs w:val="17"/>
              </w:rPr>
            </w:pPr>
          </w:p>
        </w:tc>
        <w:tc>
          <w:tcPr>
            <w:tcW w:w="1145" w:type="dxa"/>
            <w:tcBorders>
              <w:left w:val="nil"/>
              <w:bottom w:val="nil"/>
              <w:right w:val="nil"/>
            </w:tcBorders>
          </w:tcPr>
          <w:p w14:paraId="162DA314">
            <w:pPr>
              <w:pStyle w:val="27"/>
              <w:bidi w:val="0"/>
              <w:jc w:val="both"/>
              <w:rPr>
                <w:rFonts w:hint="eastAsia" w:ascii="宋体" w:hAnsi="宋体" w:eastAsia="宋体" w:cs="宋体"/>
                <w:sz w:val="17"/>
                <w:szCs w:val="17"/>
              </w:rPr>
            </w:pPr>
          </w:p>
        </w:tc>
        <w:tc>
          <w:tcPr>
            <w:tcW w:w="1152" w:type="dxa"/>
            <w:tcBorders>
              <w:left w:val="nil"/>
              <w:bottom w:val="nil"/>
              <w:right w:val="nil"/>
            </w:tcBorders>
          </w:tcPr>
          <w:p w14:paraId="0EF05D17">
            <w:pPr>
              <w:pStyle w:val="27"/>
              <w:bidi w:val="0"/>
              <w:jc w:val="both"/>
              <w:rPr>
                <w:rFonts w:hint="eastAsia" w:ascii="宋体" w:hAnsi="宋体" w:eastAsia="宋体" w:cs="宋体"/>
                <w:sz w:val="17"/>
                <w:szCs w:val="17"/>
              </w:rPr>
            </w:pPr>
          </w:p>
        </w:tc>
      </w:tr>
    </w:tbl>
    <w:p w14:paraId="5E7E4AB2">
      <w:r>
        <w:br w:type="page"/>
      </w:r>
    </w:p>
    <w:p w14:paraId="5AF0A81F">
      <w:pPr>
        <w:pStyle w:val="23"/>
        <w:keepNext/>
        <w:keepLines/>
        <w:spacing w:after="240"/>
        <w:jc w:val="left"/>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八</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政府性基金预算支出情况表</w:t>
      </w:r>
    </w:p>
    <w:p w14:paraId="40A7A94D">
      <w:pPr>
        <w:pStyle w:val="23"/>
        <w:keepNext/>
        <w:keepLines/>
        <w:spacing w:after="240"/>
        <w:jc w:val="center"/>
      </w:pPr>
      <w:r>
        <w:t>政府性基金预算支出情况表</w:t>
      </w:r>
      <w:bookmarkEnd w:id="32"/>
      <w:bookmarkEnd w:id="33"/>
      <w:bookmarkEnd w:id="34"/>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2149"/>
        <w:gridCol w:w="2150"/>
        <w:gridCol w:w="2210"/>
        <w:gridCol w:w="2149"/>
        <w:gridCol w:w="2158"/>
        <w:gridCol w:w="2151"/>
      </w:tblGrid>
      <w:tr w14:paraId="0829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13328" w:type="dxa"/>
            <w:gridSpan w:val="6"/>
            <w:tcBorders>
              <w:top w:val="nil"/>
              <w:left w:val="nil"/>
              <w:right w:val="nil"/>
            </w:tcBorders>
          </w:tcPr>
          <w:p w14:paraId="4BB4AD75">
            <w:pPr>
              <w:pStyle w:val="27"/>
              <w:bidi w:val="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河池市工商业联合会</w:t>
            </w:r>
          </w:p>
        </w:tc>
        <w:tc>
          <w:tcPr>
            <w:tcW w:w="2151" w:type="dxa"/>
            <w:tcBorders>
              <w:top w:val="nil"/>
              <w:left w:val="nil"/>
              <w:right w:val="nil"/>
            </w:tcBorders>
          </w:tcPr>
          <w:p w14:paraId="77B4A9C4">
            <w:pPr>
              <w:pStyle w:val="27"/>
              <w:bidi w:val="0"/>
              <w:ind w:firstLine="480" w:firstLineChars="30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单位：万元</w:t>
            </w:r>
          </w:p>
        </w:tc>
      </w:tr>
      <w:tr w14:paraId="7B38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512" w:type="dxa"/>
          </w:tcPr>
          <w:p w14:paraId="783139AE">
            <w:pPr>
              <w:pStyle w:val="27"/>
              <w:bidi w:val="0"/>
              <w:jc w:val="center"/>
              <w:rPr>
                <w:vertAlign w:val="baseline"/>
              </w:rPr>
            </w:pPr>
            <w:r>
              <w:rPr>
                <w:sz w:val="17"/>
                <w:szCs w:val="17"/>
              </w:rPr>
              <w:t>科目编码</w:t>
            </w:r>
          </w:p>
        </w:tc>
        <w:tc>
          <w:tcPr>
            <w:tcW w:w="2149" w:type="dxa"/>
          </w:tcPr>
          <w:p w14:paraId="20E00475">
            <w:pPr>
              <w:pStyle w:val="27"/>
              <w:bidi w:val="0"/>
              <w:jc w:val="center"/>
              <w:rPr>
                <w:vertAlign w:val="baseline"/>
              </w:rPr>
            </w:pPr>
            <w:r>
              <w:rPr>
                <w:sz w:val="17"/>
                <w:szCs w:val="17"/>
              </w:rPr>
              <w:t>部门（单位）代码</w:t>
            </w:r>
          </w:p>
        </w:tc>
        <w:tc>
          <w:tcPr>
            <w:tcW w:w="2150" w:type="dxa"/>
          </w:tcPr>
          <w:p w14:paraId="541311F5">
            <w:pPr>
              <w:pStyle w:val="27"/>
              <w:bidi w:val="0"/>
              <w:jc w:val="center"/>
              <w:rPr>
                <w:vertAlign w:val="baseline"/>
              </w:rPr>
            </w:pPr>
            <w:r>
              <w:rPr>
                <w:sz w:val="17"/>
                <w:szCs w:val="17"/>
              </w:rPr>
              <w:t>部门（单位）名称（功能分类科目名称）</w:t>
            </w:r>
          </w:p>
        </w:tc>
        <w:tc>
          <w:tcPr>
            <w:tcW w:w="2210" w:type="dxa"/>
            <w:vAlign w:val="center"/>
          </w:tcPr>
          <w:p w14:paraId="620ADE4C">
            <w:pPr>
              <w:pStyle w:val="25"/>
              <w:spacing w:line="240" w:lineRule="auto"/>
              <w:ind w:firstLine="0" w:firstLineChars="0"/>
              <w:jc w:val="center"/>
              <w:rPr>
                <w:vertAlign w:val="baseline"/>
              </w:rPr>
            </w:pPr>
            <w:r>
              <w:rPr>
                <w:sz w:val="17"/>
                <w:szCs w:val="17"/>
              </w:rPr>
              <w:t>合计</w:t>
            </w:r>
          </w:p>
        </w:tc>
        <w:tc>
          <w:tcPr>
            <w:tcW w:w="2149" w:type="dxa"/>
            <w:vAlign w:val="center"/>
          </w:tcPr>
          <w:p w14:paraId="488F063A">
            <w:pPr>
              <w:pStyle w:val="25"/>
              <w:spacing w:line="240" w:lineRule="auto"/>
              <w:ind w:firstLine="0" w:firstLineChars="0"/>
              <w:jc w:val="center"/>
              <w:rPr>
                <w:vertAlign w:val="baseline"/>
              </w:rPr>
            </w:pPr>
            <w:r>
              <w:rPr>
                <w:sz w:val="17"/>
                <w:szCs w:val="17"/>
              </w:rPr>
              <w:t>基本支出</w:t>
            </w:r>
          </w:p>
        </w:tc>
        <w:tc>
          <w:tcPr>
            <w:tcW w:w="2158" w:type="dxa"/>
            <w:vAlign w:val="center"/>
          </w:tcPr>
          <w:p w14:paraId="0AC017D1">
            <w:pPr>
              <w:pStyle w:val="25"/>
              <w:spacing w:line="240" w:lineRule="auto"/>
              <w:ind w:firstLine="0" w:firstLineChars="0"/>
              <w:jc w:val="center"/>
              <w:rPr>
                <w:vertAlign w:val="baseline"/>
              </w:rPr>
            </w:pPr>
            <w:r>
              <w:rPr>
                <w:sz w:val="17"/>
                <w:szCs w:val="17"/>
              </w:rPr>
              <w:t>项目支出</w:t>
            </w:r>
          </w:p>
        </w:tc>
        <w:tc>
          <w:tcPr>
            <w:tcW w:w="2151" w:type="dxa"/>
            <w:vAlign w:val="center"/>
          </w:tcPr>
          <w:p w14:paraId="764191D5">
            <w:pPr>
              <w:pStyle w:val="25"/>
              <w:spacing w:line="240" w:lineRule="auto"/>
              <w:ind w:firstLine="0" w:firstLineChars="0"/>
              <w:jc w:val="center"/>
              <w:rPr>
                <w:vertAlign w:val="baseline"/>
              </w:rPr>
            </w:pPr>
            <w:r>
              <w:rPr>
                <w:sz w:val="17"/>
                <w:szCs w:val="17"/>
              </w:rPr>
              <w:t>结转下年支出</w:t>
            </w:r>
          </w:p>
        </w:tc>
      </w:tr>
      <w:tr w14:paraId="7279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2512" w:type="dxa"/>
            <w:vAlign w:val="center"/>
          </w:tcPr>
          <w:p w14:paraId="28198586">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149" w:type="dxa"/>
            <w:vAlign w:val="center"/>
          </w:tcPr>
          <w:p w14:paraId="3B454483">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150" w:type="dxa"/>
            <w:vAlign w:val="center"/>
          </w:tcPr>
          <w:p w14:paraId="3209B811">
            <w:pPr>
              <w:pStyle w:val="25"/>
              <w:spacing w:line="240" w:lineRule="auto"/>
              <w:ind w:firstLine="0" w:firstLineChars="0"/>
              <w:jc w:val="left"/>
              <w:rPr>
                <w:rFonts w:hint="eastAsia" w:ascii="宋体" w:hAnsi="宋体" w:eastAsia="宋体" w:cs="宋体"/>
                <w:b w:val="0"/>
                <w:bCs w:val="0"/>
                <w:sz w:val="17"/>
                <w:szCs w:val="17"/>
                <w:vertAlign w:val="baseline"/>
              </w:rPr>
            </w:pPr>
          </w:p>
        </w:tc>
        <w:tc>
          <w:tcPr>
            <w:tcW w:w="2210" w:type="dxa"/>
            <w:vAlign w:val="center"/>
          </w:tcPr>
          <w:p w14:paraId="42B98B85">
            <w:pPr>
              <w:pStyle w:val="25"/>
              <w:spacing w:line="240" w:lineRule="auto"/>
              <w:ind w:left="1060" w:leftChars="0"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c>
          <w:tcPr>
            <w:tcW w:w="2149" w:type="dxa"/>
            <w:vAlign w:val="center"/>
          </w:tcPr>
          <w:p w14:paraId="2FDC4E11">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rPr>
              <w:t>0.00</w:t>
            </w:r>
          </w:p>
        </w:tc>
        <w:tc>
          <w:tcPr>
            <w:tcW w:w="2158" w:type="dxa"/>
            <w:vAlign w:val="center"/>
          </w:tcPr>
          <w:p w14:paraId="69C4A060">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c>
          <w:tcPr>
            <w:tcW w:w="2151" w:type="dxa"/>
            <w:vAlign w:val="center"/>
          </w:tcPr>
          <w:p w14:paraId="002E7AD6">
            <w:pPr>
              <w:pStyle w:val="25"/>
              <w:spacing w:line="240" w:lineRule="auto"/>
              <w:ind w:firstLine="0" w:firstLineChars="0"/>
              <w:jc w:val="right"/>
              <w:rPr>
                <w:rFonts w:hint="eastAsia" w:ascii="宋体" w:hAnsi="宋体" w:eastAsia="宋体" w:cs="宋体"/>
                <w:b w:val="0"/>
                <w:bCs w:val="0"/>
                <w:sz w:val="17"/>
                <w:szCs w:val="17"/>
                <w:vertAlign w:val="baseline"/>
              </w:rPr>
            </w:pPr>
            <w:r>
              <w:rPr>
                <w:rFonts w:hint="eastAsia" w:ascii="宋体" w:hAnsi="宋体" w:eastAsia="宋体" w:cs="宋体"/>
                <w:b w:val="0"/>
                <w:bCs w:val="0"/>
                <w:sz w:val="17"/>
                <w:szCs w:val="17"/>
                <w:lang w:val="en-US" w:eastAsia="zh-CN" w:bidi="en-US"/>
              </w:rPr>
              <w:t>0.00</w:t>
            </w:r>
          </w:p>
        </w:tc>
      </w:tr>
      <w:tr w14:paraId="76A5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15479" w:type="dxa"/>
            <w:gridSpan w:val="7"/>
            <w:tcBorders>
              <w:left w:val="nil"/>
              <w:bottom w:val="nil"/>
              <w:right w:val="nil"/>
            </w:tcBorders>
          </w:tcPr>
          <w:p w14:paraId="04093225">
            <w:pPr>
              <w:pStyle w:val="27"/>
              <w:bidi w:val="0"/>
              <w:jc w:val="both"/>
              <w:rPr>
                <w:vertAlign w:val="baseline"/>
              </w:rPr>
            </w:pPr>
            <w:r>
              <w:rPr>
                <w:b w:val="0"/>
                <w:bCs w:val="0"/>
              </w:rPr>
              <w:t>注：本报表金额单位转换时可能存在四舍五入尾数误差</w:t>
            </w:r>
          </w:p>
        </w:tc>
      </w:tr>
    </w:tbl>
    <w:p w14:paraId="52076323">
      <w:r>
        <w:br w:type="page"/>
      </w:r>
    </w:p>
    <w:p w14:paraId="1F044F3E">
      <w:pPr>
        <w:pStyle w:val="23"/>
        <w:keepNext/>
        <w:keepLines/>
        <w:spacing w:after="240"/>
        <w:jc w:val="left"/>
        <w:rPr>
          <w:rFonts w:hint="eastAsia" w:ascii="宋体" w:hAnsi="宋体" w:eastAsia="宋体" w:cs="宋体"/>
          <w:color w:val="000000"/>
          <w:sz w:val="17"/>
          <w:szCs w:val="17"/>
          <w:lang w:val="zh-TW" w:eastAsia="zh-TW" w:bidi="zh-TW"/>
        </w:rPr>
      </w:pPr>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九</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国有资本经营预算支出情况表</w:t>
      </w:r>
    </w:p>
    <w:p w14:paraId="4D68C586">
      <w:pPr>
        <w:pStyle w:val="27"/>
        <w:bidi w:val="0"/>
        <w:jc w:val="center"/>
        <w:rPr>
          <w:sz w:val="28"/>
          <w:szCs w:val="28"/>
        </w:rPr>
      </w:pPr>
      <w:r>
        <w:rPr>
          <w:sz w:val="28"/>
          <w:szCs w:val="28"/>
        </w:rPr>
        <w:t>国有资本经营预算支出情况表</w:t>
      </w:r>
    </w:p>
    <w:tbl>
      <w:tblPr>
        <w:tblStyle w:val="7"/>
        <w:tblpPr w:leftFromText="180" w:rightFromText="180" w:vertAnchor="text" w:horzAnchor="page" w:tblpX="707" w:tblpY="364"/>
        <w:tblOverlap w:val="never"/>
        <w:tblW w:w="14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2031"/>
        <w:gridCol w:w="2032"/>
        <w:gridCol w:w="2382"/>
        <w:gridCol w:w="2032"/>
        <w:gridCol w:w="2033"/>
        <w:gridCol w:w="2115"/>
      </w:tblGrid>
      <w:tr w14:paraId="7FB1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12844" w:type="dxa"/>
            <w:gridSpan w:val="6"/>
            <w:tcBorders>
              <w:top w:val="nil"/>
              <w:left w:val="nil"/>
              <w:right w:val="nil"/>
            </w:tcBorders>
          </w:tcPr>
          <w:p w14:paraId="79161145">
            <w:pPr>
              <w:pStyle w:val="27"/>
              <w:bidi w:val="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单位名称：</w:t>
            </w:r>
            <w:r>
              <w:rPr>
                <w:rFonts w:ascii="宋体" w:hAnsi="宋体" w:eastAsia="宋体" w:cs="宋体"/>
                <w:sz w:val="16"/>
                <w:u w:color="auto"/>
              </w:rPr>
              <w:t>河池市工商业联合会</w:t>
            </w:r>
          </w:p>
        </w:tc>
        <w:tc>
          <w:tcPr>
            <w:tcW w:w="2115" w:type="dxa"/>
            <w:tcBorders>
              <w:top w:val="nil"/>
              <w:left w:val="nil"/>
              <w:right w:val="nil"/>
            </w:tcBorders>
          </w:tcPr>
          <w:p w14:paraId="2FB2D732">
            <w:pPr>
              <w:pStyle w:val="27"/>
              <w:bidi w:val="0"/>
              <w:ind w:firstLine="480" w:firstLineChars="300"/>
              <w:jc w:val="both"/>
              <w:rPr>
                <w:rFonts w:hint="eastAsia" w:ascii="宋体" w:hAnsi="宋体" w:eastAsia="宋体" w:cs="宋体"/>
                <w:color w:val="000000"/>
                <w:sz w:val="16"/>
                <w:szCs w:val="16"/>
                <w:vertAlign w:val="baseline"/>
                <w:lang w:val="zh-TW" w:eastAsia="zh-CN" w:bidi="zh-TW"/>
              </w:rPr>
            </w:pPr>
            <w:r>
              <w:rPr>
                <w:rFonts w:hint="eastAsia" w:ascii="宋体" w:hAnsi="宋体" w:eastAsia="宋体" w:cs="宋体"/>
                <w:sz w:val="16"/>
                <w:szCs w:val="16"/>
                <w:vertAlign w:val="baseline"/>
                <w:lang w:eastAsia="zh-CN"/>
              </w:rPr>
              <w:t>单位：万元</w:t>
            </w:r>
          </w:p>
        </w:tc>
      </w:tr>
      <w:tr w14:paraId="07C68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rPr>
        <w:tc>
          <w:tcPr>
            <w:tcW w:w="2334" w:type="dxa"/>
            <w:vMerge w:val="restart"/>
          </w:tcPr>
          <w:p w14:paraId="16D15561">
            <w:pPr>
              <w:pStyle w:val="27"/>
              <w:bidi w:val="0"/>
              <w:jc w:val="center"/>
              <w:rPr>
                <w:rFonts w:hint="eastAsia" w:ascii="宋体" w:hAnsi="宋体" w:eastAsia="宋体" w:cs="宋体"/>
                <w:sz w:val="17"/>
                <w:szCs w:val="17"/>
              </w:rPr>
            </w:pPr>
          </w:p>
          <w:p w14:paraId="75116CB8">
            <w:pPr>
              <w:pStyle w:val="27"/>
              <w:bidi w:val="0"/>
              <w:jc w:val="center"/>
              <w:rPr>
                <w:rFonts w:hint="eastAsia" w:ascii="宋体" w:hAnsi="宋体" w:eastAsia="宋体" w:cs="宋体"/>
                <w:vertAlign w:val="baseline"/>
              </w:rPr>
            </w:pPr>
            <w:r>
              <w:rPr>
                <w:rFonts w:hint="eastAsia" w:ascii="宋体" w:hAnsi="宋体" w:eastAsia="宋体" w:cs="宋体"/>
                <w:sz w:val="17"/>
                <w:szCs w:val="17"/>
              </w:rPr>
              <w:t>科目编码</w:t>
            </w:r>
          </w:p>
        </w:tc>
        <w:tc>
          <w:tcPr>
            <w:tcW w:w="2031" w:type="dxa"/>
            <w:vMerge w:val="restart"/>
          </w:tcPr>
          <w:p w14:paraId="219579D9">
            <w:pPr>
              <w:pStyle w:val="27"/>
              <w:bidi w:val="0"/>
              <w:jc w:val="center"/>
              <w:rPr>
                <w:rFonts w:hint="eastAsia" w:ascii="宋体" w:hAnsi="宋体" w:eastAsia="宋体" w:cs="宋体"/>
                <w:sz w:val="17"/>
                <w:szCs w:val="17"/>
              </w:rPr>
            </w:pPr>
          </w:p>
          <w:p w14:paraId="2506A13E">
            <w:pPr>
              <w:pStyle w:val="27"/>
              <w:bidi w:val="0"/>
              <w:jc w:val="center"/>
              <w:rPr>
                <w:rFonts w:hint="eastAsia" w:ascii="宋体" w:hAnsi="宋体" w:eastAsia="宋体" w:cs="宋体"/>
                <w:vertAlign w:val="baseline"/>
              </w:rPr>
            </w:pPr>
            <w:r>
              <w:rPr>
                <w:rFonts w:hint="eastAsia" w:ascii="宋体" w:hAnsi="宋体" w:eastAsia="宋体" w:cs="宋体"/>
                <w:sz w:val="17"/>
                <w:szCs w:val="17"/>
              </w:rPr>
              <w:t>部门（单位）代码</w:t>
            </w:r>
          </w:p>
        </w:tc>
        <w:tc>
          <w:tcPr>
            <w:tcW w:w="2032" w:type="dxa"/>
            <w:vMerge w:val="restart"/>
          </w:tcPr>
          <w:p w14:paraId="0C92C18C">
            <w:pPr>
              <w:pStyle w:val="27"/>
              <w:bidi w:val="0"/>
              <w:jc w:val="center"/>
              <w:rPr>
                <w:rFonts w:hint="eastAsia" w:ascii="宋体" w:hAnsi="宋体" w:eastAsia="宋体" w:cs="宋体"/>
                <w:vertAlign w:val="baseline"/>
              </w:rPr>
            </w:pPr>
            <w:r>
              <w:rPr>
                <w:rFonts w:hint="eastAsia" w:ascii="宋体" w:hAnsi="宋体" w:eastAsia="宋体" w:cs="宋体"/>
                <w:sz w:val="17"/>
                <w:szCs w:val="17"/>
              </w:rPr>
              <w:t>部门（单位）名称（功能分类科目名称）</w:t>
            </w:r>
          </w:p>
        </w:tc>
        <w:tc>
          <w:tcPr>
            <w:tcW w:w="2382" w:type="dxa"/>
            <w:vAlign w:val="center"/>
          </w:tcPr>
          <w:p w14:paraId="0645A133">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合计</w:t>
            </w:r>
          </w:p>
        </w:tc>
        <w:tc>
          <w:tcPr>
            <w:tcW w:w="2032" w:type="dxa"/>
            <w:vAlign w:val="center"/>
          </w:tcPr>
          <w:p w14:paraId="79F871DE">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基本支出</w:t>
            </w:r>
          </w:p>
        </w:tc>
        <w:tc>
          <w:tcPr>
            <w:tcW w:w="2033" w:type="dxa"/>
            <w:vAlign w:val="center"/>
          </w:tcPr>
          <w:p w14:paraId="3E602C96">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项目支出</w:t>
            </w:r>
          </w:p>
        </w:tc>
        <w:tc>
          <w:tcPr>
            <w:tcW w:w="2115" w:type="dxa"/>
            <w:vAlign w:val="center"/>
          </w:tcPr>
          <w:p w14:paraId="02322E55">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sz w:val="17"/>
                <w:szCs w:val="17"/>
              </w:rPr>
              <w:t>结转下年支出</w:t>
            </w:r>
          </w:p>
        </w:tc>
      </w:tr>
      <w:tr w14:paraId="5FE2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rPr>
        <w:tc>
          <w:tcPr>
            <w:tcW w:w="2334" w:type="dxa"/>
            <w:vMerge w:val="continue"/>
          </w:tcPr>
          <w:p w14:paraId="45457D82">
            <w:pPr>
              <w:pStyle w:val="27"/>
              <w:bidi w:val="0"/>
              <w:jc w:val="center"/>
              <w:rPr>
                <w:rFonts w:hint="eastAsia" w:ascii="宋体" w:hAnsi="宋体" w:eastAsia="宋体" w:cs="宋体"/>
                <w:vertAlign w:val="baseline"/>
              </w:rPr>
            </w:pPr>
          </w:p>
        </w:tc>
        <w:tc>
          <w:tcPr>
            <w:tcW w:w="2031" w:type="dxa"/>
            <w:vMerge w:val="continue"/>
          </w:tcPr>
          <w:p w14:paraId="21A7CBBB">
            <w:pPr>
              <w:pStyle w:val="27"/>
              <w:bidi w:val="0"/>
              <w:jc w:val="center"/>
              <w:rPr>
                <w:rFonts w:hint="eastAsia" w:ascii="宋体" w:hAnsi="宋体" w:eastAsia="宋体" w:cs="宋体"/>
                <w:vertAlign w:val="baseline"/>
              </w:rPr>
            </w:pPr>
          </w:p>
        </w:tc>
        <w:tc>
          <w:tcPr>
            <w:tcW w:w="2032" w:type="dxa"/>
            <w:vMerge w:val="continue"/>
          </w:tcPr>
          <w:p w14:paraId="18C4839D">
            <w:pPr>
              <w:pStyle w:val="27"/>
              <w:bidi w:val="0"/>
              <w:jc w:val="center"/>
              <w:rPr>
                <w:rFonts w:hint="eastAsia" w:ascii="宋体" w:hAnsi="宋体" w:eastAsia="宋体" w:cs="宋体"/>
                <w:vertAlign w:val="baseline"/>
              </w:rPr>
            </w:pPr>
          </w:p>
        </w:tc>
        <w:tc>
          <w:tcPr>
            <w:tcW w:w="2382" w:type="dxa"/>
            <w:vAlign w:val="center"/>
          </w:tcPr>
          <w:p w14:paraId="18C58D31">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1</w:t>
            </w:r>
          </w:p>
        </w:tc>
        <w:tc>
          <w:tcPr>
            <w:tcW w:w="2032" w:type="dxa"/>
            <w:vAlign w:val="center"/>
          </w:tcPr>
          <w:p w14:paraId="17BE2C21">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2</w:t>
            </w:r>
          </w:p>
        </w:tc>
        <w:tc>
          <w:tcPr>
            <w:tcW w:w="2033" w:type="dxa"/>
            <w:vAlign w:val="center"/>
          </w:tcPr>
          <w:p w14:paraId="3F7D82D5">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3</w:t>
            </w:r>
          </w:p>
        </w:tc>
        <w:tc>
          <w:tcPr>
            <w:tcW w:w="2115" w:type="dxa"/>
            <w:vAlign w:val="center"/>
          </w:tcPr>
          <w:p w14:paraId="23EA1753">
            <w:pPr>
              <w:pStyle w:val="25"/>
              <w:spacing w:line="240" w:lineRule="auto"/>
              <w:ind w:firstLine="0" w:firstLineChars="0"/>
              <w:jc w:val="center"/>
              <w:rPr>
                <w:rFonts w:hint="eastAsia" w:ascii="宋体" w:hAnsi="宋体" w:eastAsia="宋体" w:cs="宋体"/>
                <w:vertAlign w:val="baseline"/>
              </w:rPr>
            </w:pPr>
            <w:r>
              <w:rPr>
                <w:rFonts w:hint="eastAsia" w:ascii="宋体" w:hAnsi="宋体" w:eastAsia="宋体" w:cs="宋体"/>
                <w:b/>
                <w:bCs/>
                <w:sz w:val="17"/>
                <w:szCs w:val="17"/>
              </w:rPr>
              <w:t>4</w:t>
            </w:r>
          </w:p>
        </w:tc>
      </w:tr>
      <w:tr w14:paraId="714F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2334" w:type="dxa"/>
          </w:tcPr>
          <w:p w14:paraId="069E9E19">
            <w:pPr>
              <w:jc w:val="left"/>
              <w:rPr>
                <w:rFonts w:hint="eastAsia" w:ascii="宋体" w:hAnsi="宋体" w:eastAsia="宋体" w:cs="宋体"/>
                <w:vertAlign w:val="baseline"/>
              </w:rPr>
            </w:pPr>
          </w:p>
        </w:tc>
        <w:tc>
          <w:tcPr>
            <w:tcW w:w="2031" w:type="dxa"/>
          </w:tcPr>
          <w:p w14:paraId="56800BE1">
            <w:pPr>
              <w:jc w:val="left"/>
              <w:rPr>
                <w:rFonts w:hint="eastAsia" w:ascii="宋体" w:hAnsi="宋体" w:eastAsia="宋体" w:cs="宋体"/>
                <w:vertAlign w:val="baseline"/>
              </w:rPr>
            </w:pPr>
          </w:p>
        </w:tc>
        <w:tc>
          <w:tcPr>
            <w:tcW w:w="2032" w:type="dxa"/>
            <w:vAlign w:val="center"/>
          </w:tcPr>
          <w:p w14:paraId="5045C088">
            <w:pPr>
              <w:pStyle w:val="25"/>
              <w:spacing w:line="240" w:lineRule="auto"/>
              <w:ind w:firstLine="0" w:firstLineChars="0"/>
              <w:jc w:val="left"/>
              <w:rPr>
                <w:rFonts w:hint="eastAsia" w:ascii="宋体" w:hAnsi="宋体" w:eastAsia="宋体" w:cs="宋体"/>
                <w:vertAlign w:val="baseline"/>
              </w:rPr>
            </w:pPr>
            <w:r>
              <w:rPr>
                <w:rFonts w:hint="eastAsia" w:ascii="宋体" w:hAnsi="宋体" w:eastAsia="宋体" w:cs="宋体"/>
                <w:sz w:val="17"/>
                <w:szCs w:val="17"/>
              </w:rPr>
              <w:t>合计</w:t>
            </w:r>
          </w:p>
        </w:tc>
        <w:tc>
          <w:tcPr>
            <w:tcW w:w="2382" w:type="dxa"/>
            <w:vAlign w:val="center"/>
          </w:tcPr>
          <w:p w14:paraId="2C8C6E6C">
            <w:pPr>
              <w:pStyle w:val="25"/>
              <w:spacing w:line="240" w:lineRule="auto"/>
              <w:ind w:left="1700" w:leftChars="0"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032" w:type="dxa"/>
            <w:vAlign w:val="center"/>
          </w:tcPr>
          <w:p w14:paraId="41BEB2BC">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033" w:type="dxa"/>
            <w:vAlign w:val="center"/>
          </w:tcPr>
          <w:p w14:paraId="380325AD">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c>
          <w:tcPr>
            <w:tcW w:w="2115" w:type="dxa"/>
            <w:vAlign w:val="center"/>
          </w:tcPr>
          <w:p w14:paraId="648BD28E">
            <w:pPr>
              <w:pStyle w:val="25"/>
              <w:spacing w:line="240" w:lineRule="auto"/>
              <w:ind w:firstLine="0" w:firstLineChars="0"/>
              <w:jc w:val="right"/>
              <w:rPr>
                <w:rFonts w:hint="eastAsia" w:ascii="宋体" w:hAnsi="宋体" w:eastAsia="宋体" w:cs="宋体"/>
                <w:vertAlign w:val="baseline"/>
              </w:rPr>
            </w:pPr>
            <w:r>
              <w:rPr>
                <w:rFonts w:hint="eastAsia" w:ascii="宋体" w:hAnsi="宋体" w:eastAsia="宋体" w:cs="宋体"/>
                <w:b/>
                <w:bCs/>
                <w:sz w:val="17"/>
                <w:szCs w:val="17"/>
                <w:lang w:val="en-US" w:eastAsia="en-US" w:bidi="en-US"/>
              </w:rPr>
              <w:t>0.</w:t>
            </w:r>
            <w:r>
              <w:rPr>
                <w:rFonts w:hint="eastAsia" w:ascii="宋体" w:hAnsi="宋体" w:eastAsia="宋体" w:cs="宋体"/>
                <w:b/>
                <w:bCs/>
                <w:sz w:val="17"/>
                <w:szCs w:val="17"/>
              </w:rPr>
              <w:t>00</w:t>
            </w:r>
          </w:p>
        </w:tc>
      </w:tr>
      <w:tr w14:paraId="76E0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14959" w:type="dxa"/>
            <w:gridSpan w:val="7"/>
            <w:tcBorders>
              <w:left w:val="nil"/>
              <w:bottom w:val="nil"/>
              <w:right w:val="nil"/>
            </w:tcBorders>
          </w:tcPr>
          <w:p w14:paraId="21282158">
            <w:pPr>
              <w:pStyle w:val="27"/>
              <w:spacing w:line="302" w:lineRule="exact"/>
              <w:ind w:left="672"/>
              <w:jc w:val="left"/>
              <w:rPr>
                <w:rFonts w:hint="eastAsia" w:ascii="宋体" w:hAnsi="宋体" w:eastAsia="宋体" w:cs="宋体"/>
                <w:b w:val="0"/>
                <w:bCs w:val="0"/>
              </w:rPr>
            </w:pPr>
            <w:r>
              <w:rPr>
                <w:rFonts w:hint="eastAsia" w:ascii="宋体" w:hAnsi="宋体" w:eastAsia="宋体" w:cs="宋体"/>
                <w:b w:val="0"/>
                <w:bCs w:val="0"/>
              </w:rPr>
              <w:t>注：本报表金额单位转换时可能存在四舍五入尾数误差。本部门</w:t>
            </w:r>
            <w:r>
              <w:rPr>
                <w:rFonts w:hint="eastAsia" w:ascii="宋体" w:hAnsi="宋体" w:eastAsia="宋体" w:cs="宋体"/>
                <w:b w:val="0"/>
                <w:bCs w:val="0"/>
                <w:lang w:eastAsia="zh-CN"/>
              </w:rPr>
              <w:t>2025</w:t>
            </w:r>
            <w:r>
              <w:rPr>
                <w:rFonts w:ascii="宋体" w:hAnsi="宋体" w:eastAsia="宋体" w:cs="宋体"/>
                <w:u w:color="auto"/>
              </w:rPr>
              <w:t>年</w:t>
            </w:r>
            <w:r>
              <w:rPr>
                <w:rFonts w:hint="eastAsia" w:ascii="宋体" w:hAnsi="宋体" w:eastAsia="宋体" w:cs="宋体"/>
                <w:b w:val="0"/>
                <w:bCs w:val="0"/>
              </w:rPr>
              <w:t>度没有国有资本经营预算支出，故本表无数据</w:t>
            </w:r>
          </w:p>
          <w:p w14:paraId="4740706F">
            <w:pPr>
              <w:pStyle w:val="27"/>
              <w:bidi w:val="0"/>
              <w:jc w:val="both"/>
              <w:rPr>
                <w:rFonts w:hint="eastAsia" w:ascii="宋体" w:hAnsi="宋体" w:eastAsia="宋体" w:cs="宋体"/>
                <w:vertAlign w:val="baseline"/>
              </w:rPr>
            </w:pPr>
          </w:p>
        </w:tc>
      </w:tr>
    </w:tbl>
    <w:p w14:paraId="73C5EF26">
      <w:r>
        <w:br w:type="page"/>
      </w:r>
    </w:p>
    <w:p w14:paraId="7FAD8C29">
      <w:pPr>
        <w:pStyle w:val="23"/>
        <w:keepNext/>
        <w:keepLines/>
        <w:spacing w:after="240"/>
        <w:jc w:val="left"/>
      </w:pPr>
      <w:bookmarkStart w:id="35" w:name="OLE_LINK9"/>
      <w:r>
        <w:rPr>
          <w:rFonts w:hint="eastAsia" w:ascii="宋体" w:hAnsi="宋体" w:eastAsia="宋体" w:cs="宋体"/>
          <w:color w:val="000000"/>
          <w:sz w:val="17"/>
          <w:szCs w:val="17"/>
          <w:lang w:val="en-US" w:eastAsia="zh-CN" w:bidi="zh-TW"/>
        </w:rPr>
        <w:t>表</w:t>
      </w:r>
      <w:r>
        <w:rPr>
          <w:rFonts w:hint="eastAsia" w:cs="宋体"/>
          <w:color w:val="000000"/>
          <w:sz w:val="17"/>
          <w:szCs w:val="17"/>
          <w:lang w:val="en-US" w:eastAsia="zh-CN" w:bidi="zh-TW"/>
        </w:rPr>
        <w:t>十</w:t>
      </w:r>
      <w:r>
        <w:rPr>
          <w:rFonts w:hint="eastAsia" w:ascii="宋体" w:hAnsi="宋体" w:eastAsia="宋体" w:cs="宋体"/>
          <w:color w:val="000000"/>
          <w:sz w:val="17"/>
          <w:szCs w:val="17"/>
          <w:lang w:val="en-US" w:eastAsia="zh-CN" w:bidi="zh-TW"/>
        </w:rPr>
        <w:t>：</w:t>
      </w:r>
      <w:r>
        <w:rPr>
          <w:rFonts w:hint="eastAsia" w:ascii="宋体" w:hAnsi="宋体" w:eastAsia="宋体" w:cs="宋体"/>
          <w:color w:val="000000"/>
          <w:sz w:val="17"/>
          <w:szCs w:val="17"/>
          <w:lang w:val="zh-TW" w:eastAsia="zh-TW" w:bidi="zh-TW"/>
        </w:rPr>
        <w:t>2025年度预算项目绩效目标公开表</w:t>
      </w:r>
    </w:p>
    <w:p w14:paraId="4F7D7F97">
      <w:pPr>
        <w:pStyle w:val="23"/>
        <w:keepNext/>
        <w:keepLines/>
        <w:spacing w:after="240"/>
        <w:jc w:val="center"/>
        <w:rPr>
          <w:rFonts w:hint="eastAsia"/>
          <w:lang w:eastAsia="zh-CN"/>
        </w:rPr>
      </w:pPr>
      <w:r>
        <w:rPr>
          <w:rFonts w:hint="eastAsia" w:ascii="仿宋_GB2312" w:hAnsi="宋体" w:eastAsia="仿宋_GB2312" w:cs="Times New Roman"/>
          <w:kern w:val="2"/>
          <w:sz w:val="32"/>
          <w:szCs w:val="32"/>
          <w:lang w:val="en-US" w:eastAsia="zh-CN" w:bidi="ar-SA"/>
        </w:rPr>
        <w:t>202</w:t>
      </w:r>
      <w:r>
        <w:rPr>
          <w:rFonts w:hint="eastAsia" w:ascii="仿宋_GB2312" w:eastAsia="仿宋_GB2312" w:cs="Times New Roman"/>
          <w:kern w:val="2"/>
          <w:sz w:val="32"/>
          <w:szCs w:val="32"/>
          <w:lang w:val="en-US" w:eastAsia="zh-CN" w:bidi="ar-SA"/>
        </w:rPr>
        <w:t>5</w:t>
      </w:r>
      <w:r>
        <w:rPr>
          <w:rFonts w:hint="eastAsia" w:ascii="仿宋_GB2312" w:hAnsi="宋体" w:eastAsia="仿宋_GB2312" w:cs="Times New Roman"/>
          <w:kern w:val="2"/>
          <w:sz w:val="32"/>
          <w:szCs w:val="32"/>
          <w:lang w:val="en-US" w:eastAsia="zh-CN" w:bidi="ar-SA"/>
        </w:rPr>
        <w:t>年度预算项目绩效目标公开表</w:t>
      </w:r>
    </w:p>
    <w:tbl>
      <w:tblPr>
        <w:tblStyle w:val="6"/>
        <w:tblW w:w="5000" w:type="pct"/>
        <w:tblInd w:w="0" w:type="dxa"/>
        <w:tblLayout w:type="fixed"/>
        <w:tblCellMar>
          <w:top w:w="0" w:type="dxa"/>
          <w:left w:w="10" w:type="dxa"/>
          <w:bottom w:w="0" w:type="dxa"/>
          <w:right w:w="10" w:type="dxa"/>
        </w:tblCellMar>
      </w:tblPr>
      <w:tblGrid>
        <w:gridCol w:w="1845"/>
        <w:gridCol w:w="2563"/>
        <w:gridCol w:w="3355"/>
        <w:gridCol w:w="1513"/>
        <w:gridCol w:w="6085"/>
      </w:tblGrid>
      <w:tr w14:paraId="484128A1">
        <w:tblPrEx>
          <w:tblCellMar>
            <w:top w:w="0" w:type="dxa"/>
            <w:left w:w="10" w:type="dxa"/>
            <w:bottom w:w="0" w:type="dxa"/>
            <w:right w:w="10" w:type="dxa"/>
          </w:tblCellMar>
        </w:tblPrEx>
        <w:trPr>
          <w:cantSplit/>
          <w:trHeight w:val="430" w:hRule="exact"/>
        </w:trPr>
        <w:tc>
          <w:tcPr>
            <w:tcW w:w="9276" w:type="dxa"/>
            <w:gridSpan w:val="4"/>
            <w:shd w:val="clear" w:color="auto" w:fill="FFFFFF"/>
            <w:vAlign w:val="bottom"/>
          </w:tcPr>
          <w:p w14:paraId="7D65EB58">
            <w:pPr>
              <w:pStyle w:val="25"/>
              <w:spacing w:line="240" w:lineRule="auto"/>
              <w:ind w:firstLine="0"/>
              <w:jc w:val="left"/>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rPr>
              <w:t>单位名称：</w:t>
            </w:r>
            <w:r>
              <w:rPr>
                <w:rFonts w:hint="eastAsia" w:asciiTheme="minorEastAsia" w:hAnsiTheme="minorEastAsia" w:eastAsiaTheme="minorEastAsia" w:cstheme="minorEastAsia"/>
                <w:sz w:val="18"/>
                <w:szCs w:val="18"/>
                <w:lang w:eastAsia="zh-CN"/>
              </w:rPr>
              <w:t>河池市工商业联合会</w:t>
            </w:r>
          </w:p>
        </w:tc>
        <w:tc>
          <w:tcPr>
            <w:tcW w:w="6085" w:type="dxa"/>
            <w:shd w:val="clear" w:color="auto" w:fill="FFFFFF"/>
            <w:vAlign w:val="bottom"/>
          </w:tcPr>
          <w:p w14:paraId="3BBAEAC6">
            <w:pPr>
              <w:pStyle w:val="27"/>
              <w:bidi w:val="0"/>
              <w:jc w:val="right"/>
              <w:rPr>
                <w:rFonts w:hint="eastAsia" w:asciiTheme="minorEastAsia" w:hAnsiTheme="minorEastAsia" w:eastAsiaTheme="minorEastAsia" w:cstheme="minorEastAsia"/>
                <w:sz w:val="18"/>
                <w:szCs w:val="18"/>
                <w:lang w:val="en-US"/>
              </w:rPr>
            </w:pPr>
          </w:p>
          <w:p w14:paraId="088ED688">
            <w:pPr>
              <w:pStyle w:val="23"/>
              <w:keepNext/>
              <w:keepLines/>
              <w:spacing w:after="240"/>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单位：万元</w:t>
            </w:r>
          </w:p>
        </w:tc>
      </w:tr>
      <w:tr w14:paraId="03C1751C">
        <w:tblPrEx>
          <w:tblCellMar>
            <w:top w:w="0" w:type="dxa"/>
            <w:left w:w="10" w:type="dxa"/>
            <w:bottom w:w="0" w:type="dxa"/>
            <w:right w:w="10" w:type="dxa"/>
          </w:tblCellMar>
        </w:tblPrEx>
        <w:trPr>
          <w:cantSplit/>
          <w:trHeight w:val="854" w:hRule="exact"/>
        </w:trPr>
        <w:tc>
          <w:tcPr>
            <w:tcW w:w="1845" w:type="dxa"/>
            <w:tcBorders>
              <w:top w:val="single" w:color="auto" w:sz="4" w:space="0"/>
              <w:left w:val="single" w:color="auto" w:sz="4" w:space="0"/>
              <w:bottom w:val="single" w:color="auto" w:sz="4" w:space="0"/>
            </w:tcBorders>
            <w:shd w:val="clear" w:color="auto" w:fill="FFFFFF"/>
            <w:vAlign w:val="center"/>
          </w:tcPr>
          <w:p w14:paraId="6C380E16">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sz w:val="18"/>
                <w:u w:color="auto"/>
              </w:rPr>
              <w:t>单位代码</w:t>
            </w:r>
          </w:p>
        </w:tc>
        <w:tc>
          <w:tcPr>
            <w:tcW w:w="2563" w:type="dxa"/>
            <w:tcBorders>
              <w:top w:val="single" w:color="auto" w:sz="4" w:space="0"/>
              <w:left w:val="single" w:color="auto" w:sz="4" w:space="0"/>
              <w:bottom w:val="single" w:color="auto" w:sz="4" w:space="0"/>
            </w:tcBorders>
            <w:shd w:val="clear" w:color="auto" w:fill="FFFFFF"/>
            <w:vAlign w:val="center"/>
          </w:tcPr>
          <w:p w14:paraId="6679F7E5">
            <w:pPr>
              <w:pStyle w:val="25"/>
              <w:spacing w:line="240" w:lineRule="auto"/>
              <w:ind w:firstLine="24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单位名称</w:t>
            </w:r>
          </w:p>
        </w:tc>
        <w:tc>
          <w:tcPr>
            <w:tcW w:w="3355" w:type="dxa"/>
            <w:tcBorders>
              <w:top w:val="single" w:color="auto" w:sz="4" w:space="0"/>
              <w:left w:val="single" w:color="auto" w:sz="4" w:space="0"/>
              <w:bottom w:val="single" w:color="auto" w:sz="4" w:space="0"/>
            </w:tcBorders>
            <w:shd w:val="clear" w:color="auto" w:fill="FFFFFF"/>
            <w:vAlign w:val="center"/>
          </w:tcPr>
          <w:p w14:paraId="72C0FA3D">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项目名称</w:t>
            </w:r>
          </w:p>
        </w:tc>
        <w:tc>
          <w:tcPr>
            <w:tcW w:w="1513" w:type="dxa"/>
            <w:tcBorders>
              <w:top w:val="single" w:color="auto" w:sz="4" w:space="0"/>
              <w:left w:val="single" w:color="auto" w:sz="4" w:space="0"/>
              <w:bottom w:val="single" w:color="auto" w:sz="4" w:space="0"/>
            </w:tcBorders>
            <w:shd w:val="clear" w:color="auto" w:fill="FFFFFF"/>
            <w:vAlign w:val="center"/>
          </w:tcPr>
          <w:p w14:paraId="61B9B673">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预算金额</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535F3F66">
            <w:pPr>
              <w:pStyle w:val="25"/>
              <w:spacing w:line="240" w:lineRule="auto"/>
              <w:ind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年度绩效目标</w:t>
            </w:r>
          </w:p>
        </w:tc>
      </w:tr>
      <w:tr w14:paraId="2982A297">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A5D49BA">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09F58BE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89BBFC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异地和乡镇商会管理</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0BCE2EF9">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FE66C0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对河池市异地商会和乡镇商会进行指导和管理</w:t>
            </w:r>
          </w:p>
        </w:tc>
      </w:tr>
      <w:tr w14:paraId="0035D412">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501DFE9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2B3F041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58F79220">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网上工商联工程建设</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9716E4D">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52D8A98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开展“网上工商联”在线办公</w:t>
            </w:r>
          </w:p>
        </w:tc>
      </w:tr>
      <w:tr w14:paraId="21FB3CFA">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8D23D41">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328F06D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537F43D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非公企业座谈会</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C2BC548">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6D8898C">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召开企业轮值座谈会、征求意见座谈会等</w:t>
            </w:r>
          </w:p>
        </w:tc>
      </w:tr>
      <w:tr w14:paraId="5A177B81">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2262F19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19F1AE29">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C2F8C5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对外交往费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13B5810">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7D00629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接待外来客商及来访其他地市工商联</w:t>
            </w:r>
          </w:p>
        </w:tc>
      </w:tr>
      <w:tr w14:paraId="55588A6C">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1DFEC836">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21AAF3E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3EE32A7D">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教育培训费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57838FD9">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7437FDA9">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举办培训班，组织企业参加各种培训</w:t>
            </w:r>
          </w:p>
        </w:tc>
      </w:tr>
      <w:tr w14:paraId="6E384F2E">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7F9ACA9B">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2F766814">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1D7BE46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考察费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129D3CC2">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3.00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1289B23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赴区内外考察学习</w:t>
            </w:r>
          </w:p>
        </w:tc>
      </w:tr>
      <w:tr w14:paraId="284E9D9A">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4DFAFAE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57FA394A">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66D980C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招商费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06BAD16E">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2285A16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开展招商引资活动</w:t>
            </w:r>
          </w:p>
        </w:tc>
      </w:tr>
      <w:tr w14:paraId="6DDD947B">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7970DFD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391A0FCE">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75E71A8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调研费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43CA6C9A">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09E527AF">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开展课题调研</w:t>
            </w:r>
          </w:p>
        </w:tc>
      </w:tr>
      <w:tr w14:paraId="7BAF216C">
        <w:tblPrEx>
          <w:tblCellMar>
            <w:top w:w="0" w:type="dxa"/>
            <w:left w:w="10" w:type="dxa"/>
            <w:bottom w:w="0" w:type="dxa"/>
            <w:right w:w="10" w:type="dxa"/>
          </w:tblCellMar>
        </w:tblPrEx>
        <w:trPr>
          <w:cantSplit/>
          <w:trHeight w:val="0" w:hRule="atLeast"/>
        </w:trPr>
        <w:tc>
          <w:tcPr>
            <w:tcW w:w="1845" w:type="dxa"/>
            <w:tcBorders>
              <w:top w:val="single" w:color="auto" w:sz="4" w:space="0"/>
              <w:left w:val="single" w:color="auto" w:sz="4" w:space="0"/>
              <w:bottom w:val="single" w:color="auto" w:sz="4" w:space="0"/>
              <w:right w:val="single" w:color="auto" w:sz="4" w:space="0"/>
            </w:tcBorders>
            <w:shd w:val="clear" w:color="auto" w:fill="FFFFFF"/>
          </w:tcPr>
          <w:p w14:paraId="788180A3">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130</w:t>
            </w:r>
          </w:p>
        </w:tc>
        <w:tc>
          <w:tcPr>
            <w:tcW w:w="2563" w:type="dxa"/>
            <w:tcBorders>
              <w:top w:val="single" w:color="auto" w:sz="4" w:space="0"/>
              <w:left w:val="single" w:color="auto" w:sz="4" w:space="0"/>
              <w:bottom w:val="single" w:color="auto" w:sz="4" w:space="0"/>
              <w:right w:val="single" w:color="auto" w:sz="4" w:space="0"/>
            </w:tcBorders>
            <w:shd w:val="clear" w:color="auto" w:fill="FFFFFF"/>
          </w:tcPr>
          <w:p w14:paraId="597C4C1A">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河池市工商业联合会</w:t>
            </w:r>
          </w:p>
        </w:tc>
        <w:tc>
          <w:tcPr>
            <w:tcW w:w="3355" w:type="dxa"/>
            <w:tcBorders>
              <w:top w:val="single" w:color="auto" w:sz="4" w:space="0"/>
              <w:left w:val="single" w:color="auto" w:sz="4" w:space="0"/>
              <w:bottom w:val="single" w:color="auto" w:sz="4" w:space="0"/>
              <w:right w:val="single" w:color="auto" w:sz="4" w:space="0"/>
            </w:tcBorders>
            <w:shd w:val="clear" w:color="auto" w:fill="FFFFFF"/>
            <w:vAlign w:val="center"/>
          </w:tcPr>
          <w:p w14:paraId="0D131F97">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会议费</w:t>
            </w:r>
          </w:p>
        </w:tc>
        <w:tc>
          <w:tcPr>
            <w:tcW w:w="1513" w:type="dxa"/>
            <w:tcBorders>
              <w:top w:val="single" w:color="auto" w:sz="4" w:space="0"/>
              <w:left w:val="single" w:color="auto" w:sz="4" w:space="0"/>
              <w:bottom w:val="single" w:color="auto" w:sz="4" w:space="0"/>
              <w:right w:val="single" w:color="auto" w:sz="4" w:space="0"/>
            </w:tcBorders>
            <w:shd w:val="clear" w:color="auto" w:fill="FFFFFF"/>
            <w:vAlign w:val="center"/>
          </w:tcPr>
          <w:p w14:paraId="635A9132">
            <w:pPr>
              <w:pStyle w:val="25"/>
              <w:spacing w:line="240" w:lineRule="auto"/>
              <w:ind w:firstLine="0"/>
              <w:jc w:val="righ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2.00</w:t>
            </w:r>
          </w:p>
        </w:tc>
        <w:tc>
          <w:tcPr>
            <w:tcW w:w="6085" w:type="dxa"/>
            <w:tcBorders>
              <w:top w:val="single" w:color="auto" w:sz="4" w:space="0"/>
              <w:left w:val="single" w:color="auto" w:sz="4" w:space="0"/>
              <w:bottom w:val="single" w:color="auto" w:sz="4" w:space="0"/>
              <w:right w:val="single" w:color="auto" w:sz="4" w:space="0"/>
            </w:tcBorders>
            <w:shd w:val="clear" w:color="auto" w:fill="FFFFFF"/>
            <w:vAlign w:val="center"/>
          </w:tcPr>
          <w:p w14:paraId="648F3935">
            <w:pPr>
              <w:pStyle w:val="25"/>
              <w:spacing w:line="240" w:lineRule="auto"/>
              <w:ind w:firstLine="0"/>
              <w:jc w:val="left"/>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召开执委会、常委会及其他会议</w:t>
            </w:r>
          </w:p>
        </w:tc>
      </w:tr>
    </w:tbl>
    <w:p w14:paraId="4C66FEB1">
      <w:pPr>
        <w:jc w:val="left"/>
        <w:rPr>
          <w:rFonts w:hint="eastAsia"/>
          <w:lang w:eastAsia="zh-CN"/>
        </w:rPr>
        <w:sectPr>
          <w:headerReference r:id="rId8" w:type="default"/>
          <w:footerReference r:id="rId9" w:type="default"/>
          <w:type w:val="continuous"/>
          <w:pgSz w:w="16840" w:h="11900" w:orient="landscape"/>
          <w:pgMar w:top="2714" w:right="764" w:bottom="1015" w:left="735" w:header="2286" w:footer="3" w:gutter="0"/>
          <w:pgBorders>
            <w:top w:val="none" w:sz="0" w:space="0"/>
            <w:left w:val="none" w:sz="0" w:space="0"/>
            <w:bottom w:val="none" w:sz="0" w:space="0"/>
            <w:right w:val="none" w:sz="0" w:space="0"/>
          </w:pgBorders>
          <w:cols w:space="720" w:num="1"/>
          <w:docGrid w:linePitch="360" w:charSpace="0"/>
        </w:sectPr>
      </w:pPr>
      <w:r>
        <w:rPr>
          <w:rFonts w:hint="eastAsia" w:asciiTheme="minorEastAsia" w:hAnsiTheme="minorEastAsia" w:eastAsiaTheme="minorEastAsia" w:cstheme="minorEastAsia"/>
          <w:sz w:val="18"/>
          <w:szCs w:val="18"/>
        </w:rPr>
        <w:t>注：本报表</w:t>
      </w:r>
      <w:r>
        <w:rPr>
          <w:rFonts w:hint="eastAsia" w:asciiTheme="minorEastAsia" w:hAnsiTheme="minorEastAsia" w:eastAsiaTheme="minorEastAsia" w:cstheme="minorEastAsia"/>
          <w:sz w:val="18"/>
          <w:szCs w:val="18"/>
          <w:lang w:val="en-US" w:eastAsia="zh-CN"/>
        </w:rPr>
        <w:t>不包含不宜公开的项目，</w:t>
      </w:r>
      <w:r>
        <w:rPr>
          <w:rFonts w:hint="eastAsia" w:asciiTheme="minorEastAsia" w:hAnsiTheme="minorEastAsia" w:eastAsiaTheme="minorEastAsia" w:cstheme="minorEastAsia"/>
          <w:sz w:val="18"/>
          <w:szCs w:val="18"/>
        </w:rPr>
        <w:t>金额单位转换时可能存在四舍五入尾数误差</w:t>
      </w:r>
      <w:r>
        <w:rPr>
          <w:rFonts w:hint="eastAsia" w:asciiTheme="minorEastAsia" w:hAnsiTheme="minorEastAsia" w:eastAsiaTheme="minorEastAsia" w:cstheme="minorEastAsia"/>
          <w:sz w:val="32"/>
          <w:szCs w:val="32"/>
        </w:rPr>
        <w:t>。</w:t>
      </w:r>
      <w:bookmarkEnd w:id="35"/>
    </w:p>
    <w:p w14:paraId="259D7B9B">
      <w:pPr>
        <w:pStyle w:val="13"/>
        <w:keepNext/>
        <w:keepLines/>
        <w:numPr>
          <w:ilvl w:val="0"/>
          <w:numId w:val="1"/>
        </w:numPr>
        <w:spacing w:before="200" w:after="0"/>
        <w:jc w:val="center"/>
        <w:rPr>
          <w:rFonts w:hint="eastAsia" w:ascii="黑体" w:hAnsi="黑体" w:eastAsia="黑体" w:cs="黑体"/>
          <w:sz w:val="32"/>
          <w:szCs w:val="32"/>
        </w:rPr>
      </w:pPr>
      <w:bookmarkStart w:id="45" w:name="_GoBack"/>
      <w:bookmarkEnd w:id="45"/>
      <w:r>
        <w:rPr>
          <w:rFonts w:hint="eastAsia" w:ascii="黑体" w:hAnsi="黑体" w:eastAsia="黑体" w:cs="黑体"/>
          <w:sz w:val="32"/>
          <w:szCs w:val="32"/>
        </w:rPr>
        <w:t>分名词解释</w:t>
      </w:r>
      <w:bookmarkEnd w:id="19"/>
      <w:bookmarkEnd w:id="20"/>
      <w:bookmarkEnd w:id="21"/>
    </w:p>
    <w:p w14:paraId="4CEB2716">
      <w:pPr>
        <w:pStyle w:val="13"/>
        <w:keepNext/>
        <w:keepLines/>
        <w:numPr>
          <w:ilvl w:val="0"/>
          <w:numId w:val="0"/>
        </w:numPr>
        <w:spacing w:before="200" w:after="0"/>
        <w:jc w:val="both"/>
        <w:rPr>
          <w:rFonts w:hint="eastAsia" w:ascii="黑体" w:hAnsi="黑体" w:eastAsia="黑体" w:cs="黑体"/>
          <w:sz w:val="32"/>
          <w:szCs w:val="32"/>
        </w:rPr>
      </w:pPr>
    </w:p>
    <w:p w14:paraId="6984E64F">
      <w:pPr>
        <w:pStyle w:val="19"/>
        <w:tabs>
          <w:tab w:val="left" w:pos="127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6" w:name="bookmark97"/>
      <w:r>
        <w:rPr>
          <w:rFonts w:hint="eastAsia" w:ascii="仿宋_GB2312" w:hAnsi="Times New Roman" w:eastAsia="仿宋_GB2312" w:cs="Times New Roman"/>
          <w:kern w:val="2"/>
          <w:sz w:val="32"/>
          <w:szCs w:val="32"/>
          <w:lang w:val="en-US" w:eastAsia="zh-CN" w:bidi="ar-SA"/>
        </w:rPr>
        <w:t>一</w:t>
      </w:r>
      <w:bookmarkEnd w:id="36"/>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财政拨款收入：指预算单位从本级财政部门取得的财政预算资金收入。</w:t>
      </w:r>
    </w:p>
    <w:p w14:paraId="68B87518">
      <w:pPr>
        <w:pStyle w:val="19"/>
        <w:tabs>
          <w:tab w:val="left" w:pos="128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7" w:name="bookmark98"/>
      <w:r>
        <w:rPr>
          <w:rFonts w:hint="eastAsia" w:ascii="仿宋_GB2312" w:hAnsi="Times New Roman" w:eastAsia="仿宋_GB2312" w:cs="Times New Roman"/>
          <w:kern w:val="2"/>
          <w:sz w:val="32"/>
          <w:szCs w:val="32"/>
          <w:lang w:val="en-US" w:eastAsia="zh-CN" w:bidi="ar-SA"/>
        </w:rPr>
        <w:t>二</w:t>
      </w:r>
      <w:bookmarkEnd w:id="37"/>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事业收入：指事业单位开展专业业务活动及辅助活动所取得的收入。</w:t>
      </w:r>
    </w:p>
    <w:p w14:paraId="34E272E8">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8" w:name="bookmark99"/>
      <w:r>
        <w:rPr>
          <w:rFonts w:hint="eastAsia" w:ascii="仿宋_GB2312" w:hAnsi="Times New Roman" w:eastAsia="仿宋_GB2312" w:cs="Times New Roman"/>
          <w:kern w:val="2"/>
          <w:sz w:val="32"/>
          <w:szCs w:val="32"/>
          <w:lang w:val="en-US" w:eastAsia="zh-CN" w:bidi="ar-SA"/>
        </w:rPr>
        <w:t>三</w:t>
      </w:r>
      <w:bookmarkEnd w:id="38"/>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经营收入：指事业单位在专业业务活动及其辅助活动之外开展非独立核算经营活动取得的收入。</w:t>
      </w:r>
    </w:p>
    <w:p w14:paraId="1BF6B8AB">
      <w:pPr>
        <w:pStyle w:val="19"/>
        <w:tabs>
          <w:tab w:val="left" w:pos="1309"/>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39" w:name="bookmark100"/>
      <w:r>
        <w:rPr>
          <w:rFonts w:hint="eastAsia" w:ascii="仿宋_GB2312" w:hAnsi="Times New Roman" w:eastAsia="仿宋_GB2312" w:cs="Times New Roman"/>
          <w:kern w:val="2"/>
          <w:sz w:val="32"/>
          <w:szCs w:val="32"/>
          <w:lang w:val="en-US" w:eastAsia="zh-CN" w:bidi="ar-SA"/>
        </w:rPr>
        <w:t>四</w:t>
      </w:r>
      <w:bookmarkEnd w:id="39"/>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其他收入：指除上述</w:t>
      </w:r>
      <w:r>
        <w:rPr>
          <w:rFonts w:hint="eastAsia" w:ascii="仿宋_GB2312" w:hAnsi="Times New Roman" w:eastAsia="仿宋_GB2312" w:cs="Times New Roman"/>
          <w:kern w:val="2"/>
          <w:sz w:val="32"/>
          <w:szCs w:val="32"/>
          <w:lang w:val="zh-CN" w:eastAsia="zh-CN" w:bidi="ar-SA"/>
        </w:rPr>
        <w:t>“财</w:t>
      </w:r>
      <w:r>
        <w:rPr>
          <w:rFonts w:hint="eastAsia" w:ascii="仿宋_GB2312" w:hAnsi="Times New Roman" w:eastAsia="仿宋_GB2312" w:cs="Times New Roman"/>
          <w:kern w:val="2"/>
          <w:sz w:val="32"/>
          <w:szCs w:val="32"/>
          <w:lang w:val="en-US" w:eastAsia="zh-CN" w:bidi="ar-SA"/>
        </w:rPr>
        <w:t>政拨款收入”、</w:t>
      </w:r>
      <w:r>
        <w:rPr>
          <w:rFonts w:hint="eastAsia" w:ascii="仿宋_GB2312" w:hAnsi="Times New Roman" w:eastAsia="仿宋_GB2312" w:cs="Times New Roman"/>
          <w:kern w:val="2"/>
          <w:sz w:val="32"/>
          <w:szCs w:val="32"/>
          <w:lang w:val="zh-CN" w:eastAsia="zh-CN" w:bidi="ar-SA"/>
        </w:rPr>
        <w:t>“事</w:t>
      </w:r>
      <w:r>
        <w:rPr>
          <w:rFonts w:hint="eastAsia" w:ascii="仿宋_GB2312" w:hAnsi="Times New Roman" w:eastAsia="仿宋_GB2312" w:cs="Times New Roman"/>
          <w:kern w:val="2"/>
          <w:sz w:val="32"/>
          <w:szCs w:val="32"/>
          <w:lang w:val="en-US" w:eastAsia="zh-CN" w:bidi="ar-SA"/>
        </w:rPr>
        <w:t>业收入”、</w:t>
      </w:r>
      <w:r>
        <w:rPr>
          <w:rFonts w:hint="eastAsia" w:ascii="仿宋_GB2312" w:hAnsi="Times New Roman" w:eastAsia="仿宋_GB2312" w:cs="Times New Roman"/>
          <w:kern w:val="2"/>
          <w:sz w:val="32"/>
          <w:szCs w:val="32"/>
          <w:lang w:val="zh-CN" w:eastAsia="zh-CN" w:bidi="ar-SA"/>
        </w:rPr>
        <w:t>“经营</w:t>
      </w:r>
      <w:r>
        <w:rPr>
          <w:rFonts w:hint="eastAsia" w:ascii="仿宋_GB2312" w:hAnsi="Times New Roman" w:eastAsia="仿宋_GB2312" w:cs="Times New Roman"/>
          <w:kern w:val="2"/>
          <w:sz w:val="32"/>
          <w:szCs w:val="32"/>
          <w:lang w:val="en-US" w:eastAsia="zh-CN" w:bidi="ar-SA"/>
        </w:rPr>
        <w:t>收入”等以外的收入。主要是非本级财政拨款、存款利息收入、事业单位固定资产出租收入等。</w:t>
      </w:r>
    </w:p>
    <w:p w14:paraId="58DE0808">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0" w:name="bookmark101"/>
      <w:r>
        <w:rPr>
          <w:rFonts w:hint="eastAsia" w:ascii="仿宋_GB2312" w:hAnsi="Times New Roman" w:eastAsia="仿宋_GB2312" w:cs="Times New Roman"/>
          <w:kern w:val="2"/>
          <w:sz w:val="32"/>
          <w:szCs w:val="32"/>
          <w:lang w:val="en-US" w:eastAsia="zh-CN" w:bidi="ar-SA"/>
        </w:rPr>
        <w:t>五</w:t>
      </w:r>
      <w:bookmarkEnd w:id="40"/>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用事业基金弥补收支差额：指事业单位在用当年的</w:t>
      </w:r>
      <w:r>
        <w:rPr>
          <w:rFonts w:hint="eastAsia" w:ascii="仿宋_GB2312" w:hAnsi="Times New Roman" w:eastAsia="仿宋_GB2312" w:cs="Times New Roman"/>
          <w:kern w:val="2"/>
          <w:sz w:val="32"/>
          <w:szCs w:val="32"/>
          <w:lang w:val="zh-CN" w:eastAsia="zh-CN" w:bidi="ar-SA"/>
        </w:rPr>
        <w:t>“财</w:t>
      </w:r>
      <w:r>
        <w:rPr>
          <w:rFonts w:hint="eastAsia" w:ascii="仿宋_GB2312" w:hAnsi="Times New Roman" w:eastAsia="仿宋_GB2312" w:cs="Times New Roman"/>
          <w:kern w:val="2"/>
          <w:sz w:val="32"/>
          <w:szCs w:val="32"/>
          <w:lang w:val="en-US" w:eastAsia="zh-CN" w:bidi="ar-SA"/>
        </w:rPr>
        <w:t>政拨款收入”、</w:t>
      </w:r>
      <w:r>
        <w:rPr>
          <w:rFonts w:hint="eastAsia" w:ascii="仿宋_GB2312" w:hAnsi="Times New Roman" w:eastAsia="仿宋_GB2312" w:cs="Times New Roman"/>
          <w:kern w:val="2"/>
          <w:sz w:val="32"/>
          <w:szCs w:val="32"/>
          <w:lang w:val="zh-CN" w:eastAsia="zh-CN" w:bidi="ar-SA"/>
        </w:rPr>
        <w:t>“事业</w:t>
      </w:r>
      <w:r>
        <w:rPr>
          <w:rFonts w:hint="eastAsia" w:ascii="仿宋_GB2312" w:hAnsi="Times New Roman" w:eastAsia="仿宋_GB2312" w:cs="Times New Roman"/>
          <w:kern w:val="2"/>
          <w:sz w:val="32"/>
          <w:szCs w:val="32"/>
          <w:lang w:val="en-US" w:eastAsia="zh-CN" w:bidi="ar-SA"/>
        </w:rPr>
        <w:t>收入”、</w:t>
      </w:r>
      <w:r>
        <w:rPr>
          <w:rFonts w:hint="eastAsia" w:ascii="仿宋_GB2312" w:hAnsi="Times New Roman" w:eastAsia="仿宋_GB2312" w:cs="Times New Roman"/>
          <w:kern w:val="2"/>
          <w:sz w:val="32"/>
          <w:szCs w:val="32"/>
          <w:lang w:val="zh-CN" w:eastAsia="zh-CN" w:bidi="ar-SA"/>
        </w:rPr>
        <w:t>“经营</w:t>
      </w:r>
      <w:r>
        <w:rPr>
          <w:rFonts w:hint="eastAsia" w:ascii="仿宋_GB2312" w:hAnsi="Times New Roman" w:eastAsia="仿宋_GB2312" w:cs="Times New Roman"/>
          <w:kern w:val="2"/>
          <w:sz w:val="32"/>
          <w:szCs w:val="32"/>
          <w:lang w:val="en-US" w:eastAsia="zh-CN" w:bidi="ar-SA"/>
        </w:rPr>
        <w:t>收入”、</w:t>
      </w:r>
      <w:r>
        <w:rPr>
          <w:rFonts w:hint="eastAsia" w:ascii="仿宋_GB2312" w:hAnsi="Times New Roman" w:eastAsia="仿宋_GB2312" w:cs="Times New Roman"/>
          <w:kern w:val="2"/>
          <w:sz w:val="32"/>
          <w:szCs w:val="32"/>
          <w:lang w:val="zh-CN" w:eastAsia="zh-CN" w:bidi="ar-SA"/>
        </w:rPr>
        <w:t>“其他</w:t>
      </w:r>
      <w:r>
        <w:rPr>
          <w:rFonts w:hint="eastAsia" w:ascii="仿宋_GB2312" w:hAnsi="Times New Roman" w:eastAsia="仿宋_GB2312" w:cs="Times New Roman"/>
          <w:kern w:val="2"/>
          <w:sz w:val="32"/>
          <w:szCs w:val="32"/>
          <w:lang w:val="en-US" w:eastAsia="zh-CN" w:bidi="ar-SA"/>
        </w:rPr>
        <w:t>收入”不足以安排当年支出的情况下，使用以前年度积累的事业基金（事业单位当年收支相抵后按国家规定提取、用于弥补以后年度收支差额的基金）弥补本年度收支缺口的资金。</w:t>
      </w:r>
    </w:p>
    <w:p w14:paraId="0530A325">
      <w:pPr>
        <w:pStyle w:val="19"/>
        <w:tabs>
          <w:tab w:val="left" w:pos="1270"/>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1" w:name="bookmark102"/>
      <w:r>
        <w:rPr>
          <w:rFonts w:hint="eastAsia" w:ascii="仿宋_GB2312" w:hAnsi="Times New Roman" w:eastAsia="仿宋_GB2312" w:cs="Times New Roman"/>
          <w:kern w:val="2"/>
          <w:sz w:val="32"/>
          <w:szCs w:val="32"/>
          <w:lang w:val="en-US" w:eastAsia="zh-CN" w:bidi="ar-SA"/>
        </w:rPr>
        <w:t>六</w:t>
      </w:r>
      <w:bookmarkEnd w:id="41"/>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年初结转和结余：指以前年度尚未完成、结转到本年按有关规定继续使用的资金。</w:t>
      </w:r>
    </w:p>
    <w:p w14:paraId="18E43A75">
      <w:pPr>
        <w:pStyle w:val="19"/>
        <w:tabs>
          <w:tab w:val="left" w:pos="1275"/>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2" w:name="bookmark103"/>
      <w:r>
        <w:rPr>
          <w:rFonts w:hint="eastAsia" w:ascii="仿宋_GB2312" w:hAnsi="Times New Roman" w:eastAsia="仿宋_GB2312" w:cs="Times New Roman"/>
          <w:kern w:val="2"/>
          <w:sz w:val="32"/>
          <w:szCs w:val="32"/>
          <w:lang w:val="en-US" w:eastAsia="zh-CN" w:bidi="ar-SA"/>
        </w:rPr>
        <w:t>七</w:t>
      </w:r>
      <w:bookmarkEnd w:id="42"/>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结余分配：指事业单位按规定提取的职工福利基金、事业基金和缴纳的所得税，以及建设单位按规定应交回的基本建设竣工项目结余资金。</w:t>
      </w:r>
    </w:p>
    <w:p w14:paraId="5CC11D18">
      <w:pPr>
        <w:pStyle w:val="19"/>
        <w:tabs>
          <w:tab w:val="left" w:pos="632"/>
        </w:tabs>
        <w:spacing w:line="626" w:lineRule="exact"/>
        <w:ind w:firstLine="640"/>
        <w:jc w:val="left"/>
        <w:rPr>
          <w:rFonts w:hint="eastAsia" w:ascii="仿宋_GB2312" w:hAnsi="Times New Roman" w:eastAsia="仿宋_GB2312" w:cs="Times New Roman"/>
          <w:kern w:val="2"/>
          <w:sz w:val="32"/>
          <w:szCs w:val="32"/>
          <w:lang w:val="en-US" w:eastAsia="zh-CN" w:bidi="ar-SA"/>
        </w:rPr>
      </w:pPr>
      <w:bookmarkStart w:id="43" w:name="bookmark104"/>
      <w:r>
        <w:rPr>
          <w:rFonts w:hint="eastAsia" w:ascii="仿宋_GB2312" w:hAnsi="Times New Roman" w:eastAsia="仿宋_GB2312" w:cs="Times New Roman"/>
          <w:kern w:val="2"/>
          <w:sz w:val="32"/>
          <w:szCs w:val="32"/>
          <w:lang w:val="en-US" w:eastAsia="zh-CN" w:bidi="ar-SA"/>
        </w:rPr>
        <w:t>八</w:t>
      </w:r>
      <w:bookmarkEnd w:id="43"/>
      <w:r>
        <w:rPr>
          <w:rFonts w:hint="eastAsia" w:ascii="仿宋_GB2312" w:hAnsi="Times New Roman"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ab/>
      </w:r>
      <w:r>
        <w:rPr>
          <w:rFonts w:hint="eastAsia" w:ascii="仿宋_GB2312" w:hAnsi="Times New Roman" w:eastAsia="仿宋_GB2312" w:cs="Times New Roman"/>
          <w:kern w:val="2"/>
          <w:sz w:val="32"/>
          <w:szCs w:val="32"/>
          <w:lang w:val="en-US" w:eastAsia="zh-CN" w:bidi="ar-SA"/>
        </w:rPr>
        <w:t>年末结转和结余：指本年度或以前年度预算安排、因客观条件发生变化无法按原计划实施，需要延迟到以后年度按有关规定继续使用的资金。</w:t>
      </w:r>
    </w:p>
    <w:p w14:paraId="02EC5E79">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bookmarkStart w:id="44" w:name="bookmark105"/>
      <w:r>
        <w:rPr>
          <w:rFonts w:hint="eastAsia" w:ascii="仿宋_GB2312" w:hAnsi="Times New Roman" w:eastAsia="仿宋_GB2312" w:cs="Times New Roman"/>
          <w:kern w:val="2"/>
          <w:sz w:val="32"/>
          <w:szCs w:val="32"/>
          <w:lang w:val="en-US" w:eastAsia="zh-CN" w:bidi="ar-SA"/>
        </w:rPr>
        <w:t>九</w:t>
      </w:r>
      <w:bookmarkEnd w:id="44"/>
      <w:r>
        <w:rPr>
          <w:rFonts w:hint="eastAsia" w:ascii="仿宋_GB2312" w:hAnsi="Times New Roman" w:eastAsia="仿宋_GB2312" w:cs="Times New Roman"/>
          <w:kern w:val="2"/>
          <w:sz w:val="32"/>
          <w:szCs w:val="32"/>
          <w:lang w:val="en-US" w:eastAsia="zh-CN" w:bidi="ar-SA"/>
        </w:rPr>
        <w:t>、基本支出：指为保障机构正常运转、完成日常工作任务而发生的人员支出和公用支出。</w:t>
      </w:r>
    </w:p>
    <w:p w14:paraId="6B09AB2C">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十、项目支出：指在基本支出之外为完成特定行政任务和事业发展目标所发生的支出。</w:t>
      </w:r>
    </w:p>
    <w:p w14:paraId="2DDBDA5A">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十一、经营支出：指事业单位在专业业务活动及其辅助活动之外开展非独立核算经营活动所发生的支出。</w:t>
      </w:r>
    </w:p>
    <w:p w14:paraId="7FB0B529">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十二、</w:t>
      </w:r>
      <w:r>
        <w:rPr>
          <w:rFonts w:hint="eastAsia" w:ascii="仿宋_GB2312" w:hAnsi="Times New Roman" w:eastAsia="仿宋_GB2312" w:cs="Times New Roman"/>
          <w:kern w:val="2"/>
          <w:sz w:val="32"/>
          <w:szCs w:val="32"/>
          <w:lang w:val="zh-CN" w:eastAsia="zh-CN" w:bidi="ar-SA"/>
        </w:rPr>
        <w:t>“三</w:t>
      </w:r>
      <w:r>
        <w:rPr>
          <w:rFonts w:hint="eastAsia" w:ascii="仿宋_GB2312" w:hAnsi="Times New Roman" w:eastAsia="仿宋_GB2312" w:cs="Times New Roman"/>
          <w:kern w:val="2"/>
          <w:sz w:val="32"/>
          <w:szCs w:val="32"/>
          <w:lang w:val="en-US" w:eastAsia="zh-CN" w:bidi="ar-SA"/>
        </w:rPr>
        <w:t>公”经费：纳入财政预决算管理的</w:t>
      </w:r>
      <w:r>
        <w:rPr>
          <w:rFonts w:hint="eastAsia" w:ascii="仿宋_GB2312" w:hAnsi="Times New Roman" w:eastAsia="仿宋_GB2312" w:cs="Times New Roman"/>
          <w:kern w:val="2"/>
          <w:sz w:val="32"/>
          <w:szCs w:val="32"/>
          <w:lang w:val="zh-CN" w:eastAsia="zh-CN" w:bidi="ar-SA"/>
        </w:rPr>
        <w:t>“三公</w:t>
      </w:r>
      <w:r>
        <w:rPr>
          <w:rFonts w:hint="eastAsia" w:ascii="仿宋_GB2312" w:hAnsi="Times New Roman" w:eastAsia="仿宋_GB2312" w:cs="Times New Roman"/>
          <w:kern w:val="2"/>
          <w:sz w:val="32"/>
          <w:szCs w:val="32"/>
          <w:lang w:val="en-US" w:eastAsia="zh-CN" w:bidi="ar-SA"/>
        </w:rPr>
        <w:t>”经费，是指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C546442">
      <w:pPr>
        <w:pStyle w:val="19"/>
        <w:spacing w:line="628" w:lineRule="exact"/>
        <w:ind w:firstLine="640"/>
        <w:jc w:val="left"/>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十三、机关运行经费：为保障行政单位（含参照公务员法管理的事业单位、机关服务中心）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headerReference r:id="rId10" w:type="default"/>
      <w:footerReference r:id="rId11" w:type="default"/>
      <w:type w:val="continuous"/>
      <w:pgSz w:w="11900" w:h="16840"/>
      <w:pgMar w:top="1440" w:right="1440" w:bottom="1440" w:left="1440" w:header="874" w:footer="1077" w:gutter="0"/>
      <w:pgBorders>
        <w:top w:val="none" w:sz="0" w:space="0"/>
        <w:left w:val="none" w:sz="0" w:space="0"/>
        <w:bottom w:val="none" w:sz="0" w:space="0"/>
        <w:right w:val="none" w:sz="0" w:space="0"/>
      </w:pgBorders>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小标宋简体">
    <w:altName w:val="汉仪书宋二KW"/>
    <w:panose1 w:val="02000000000000000000"/>
    <w:charset w:val="86"/>
    <w:family w:val="auto"/>
    <w:pitch w:val="default"/>
    <w:sig w:usb0="00000000" w:usb1="00000000" w:usb2="00000000" w:usb3="00000000" w:csb0="00040000" w:csb1="00000000"/>
  </w:font>
  <w:font w:name="仿宋_GB2312">
    <w:altName w:val="汉仪仿宋KW"/>
    <w:panose1 w:val="02010609030101010101"/>
    <w:charset w:val="86"/>
    <w:family w:val="auto"/>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6BB4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9360B">
    <w:pPr>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5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2F81366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 AQAADwAAAGRycy9kb3ducmV2LnhtbE2PzWrDMBCE74W8g9hCb40UH4pxLOdQCDSllzh9AMVa/1Bp ZSQlTt++21JoL8sOs8x+U+9u3okrxjQF0rBZKxBIXbATDRreT/vHEkTKhqxxgVDDJybYNau72lQ2 LHTEa5sHwSGUKqNhzHmupEzdiN6kdZiR2OtD9CazjIO00Swc7p0slHqS3kzEH0Yz4/OI3Ud78Rrk qd0vZeuiCq9F/+YOL8ceg9YP9xu1BZHxlv+O4Ruf0aFhpnO4kE3CaeAi+WeyV5Qly/PvIpta/qdv vgBQSwMEFAAAAAgAh07iQPwRNoMDAgAADAQAAA4AAABkcnMvZTJvRG9jLnhtbK1TwY7TMBC9I/EP lu80aQSoipquEFUR0oqttPABruM0lmyPNXablA+AP+DEhTvf1e9gnKRdWDjsgYvzPJ48z3szXt70 1rCjwqDBVXw+yzlTTkKt3b7inz5uXiw4C1G4WhhwquInFfjN6vmzZedLVUALplbIiMSFsvMVb2P0 ZZYF2Sorwgy8cnTYAFoRaYv7rEbREbs1WZHnr7MOsPYIUoVA0fV4yCdGfAohNI2Wag3yYJWLIysq IyJJCq32ga+GaptGyXjXNEFFZipOSuOw0iWEd2nNVktR7lH4VsupBPGUEh5pskI7uvRKtRZRsAPq v6islggBmjiTYLNRyOAIqZjnj7y5b4VXgxayOvir6eH/0coPxy0yXVe8ePmq4MwJSz0/f/t6/v7z /OMLK5JDnQ8lJd77LU67QDDJ7Ru06UtCWD+4erq6qvrIJAXni2KxyMlwSWeXDfFkD797DPGdAssS qDhS2wY3xfE2xDH1kpJuc7DRxlBclMb9ESDOFMlSxWONCcV+10+F76A+kWCEcRKClxtNd96KELcC qfVUJz2OeEdLY6CrOEyIsxbw87/iKZ86QqecdTRKFXf0cjgz7x11Kk3dBeAF7C7AHexboNmcc4bR DJB+EE4SXcUjZwePet8O1Salwb85RJI/uJK0jYImyTQkg6/TQKcp/H0/ZD084tUvUEsDBAoAAAAA AIdO4kAAAAAAAAAAAAAAAAAGAAAAX3JlbHMvUEsDBBQAAAAIAIdO4kCKFGY80QAAAJQBAAALAAAA X3JlbHMvLnJlbHOlkMFqwzAMhu+DvYPRfXGawxijTi+j0GvpHsDYimMaW0Yy2fr28w6DZfS2o36h 7xP//vCZFrUiS6RsYNf1oDA78jEHA++X49MLKKk2e7tQRgM3FDiMjw/7My62tiOZYxHVKFkMzLWW V63FzZisdFQwt81EnGxtIwddrLvagHro+2fNvxkwbpjq5A3wyQ+gLrfSzH/YKTomoal2jpKmaYru HlUHtmWO7sg24Ru5RrMcsBrwLBoHalnXfgR9X7/7p97TRz7jutV+h4zrj1dvuhy/AFBLAwQUAAAA CACHTuJAfublIPcAAADhAQAAEwAAAFtDb250ZW50X1R5cGVzXS54bWyVkUFOwzAQRfdI3MHyFiVO u0AIJemCtEtAqBxgZE8Si2RseUxob4+TthtEkVjaM/+/J7vcHMZBTBjYOqrkKi+kQNLOWOoq+b7f ZQ9ScAQyMDjCSh6R5aa+vSn3R48sUpq4kn2M/lEp1j2OwLnzSGnSujBCTMfQKQ/6AzpU66K4V9pR RIpZnDtkXTbYwucQxfaQrk8mAQeW4um0OLMqCd4PVkNMpmoi84OSnQl5Si473FvPd0lDql8J8+Q6 4Jx7SU8TrEHxCiE+w5g0lAmsjPuigFP+d8lsOXLm2tZqzJvATYq94XSxutaOa9c4/d/y7ZK6dKvl g+pvUEsBAhQAFAAAAAgAh07iQH7m5SD3AAAA4QEAABMAAAAAAAAAAQAgAAAAbAQAAFtDb250ZW50 X1R5cGVzXS54bWxQSwECFAAKAAAAAACHTuJAAAAAAAAAAAAAAAAABgAAAAAAAAAAABAAAABOAwAA X3JlbHMvUEsBAhQAFAAAAAgAh07iQIoUZjzRAAAAlAEAAAsAAAAAAAAAAQAgAAAAcgMAAF9yZWxz Ly5yZWxzUEsBAhQACgAAAAAAh07iQAAAAAAAAAAAAAAAAAQAAAAAAAAAAAAQAAAAAAAAAGRycy9Q SwECFAAUAAAACACHTuJAuXW5UtAAAAAFAQAADwAAAAAAAAABACAAAAAiAAAAZHJzL2Rvd25yZXYu eG1sUEsBAhQAFAAAAAgAh07iQPwRNoMDAgAADAQAAA4AAAAAAAAAAQAgAAAAHwEAAGRycy9lMm9E b2MueG1sUEsFBgAAAAAGAAYAWQEAAJQFAAAAAA== ">
              <v:fill on="f" focussize="0,0"/>
              <v:stroke on="f"/>
              <v:imagedata o:title=""/>
              <o:lock v:ext="edit" aspectratio="f"/>
              <v:textbox inset="0mm,0mm,0mm,0mm" style="mso-fit-shape-to-text:t;">
                <w:txbxContent>
                  <w:p w14:paraId="2F81366A">
                    <w:pPr>
                      <w:pStyle w:val="4"/>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342E4">
    <w:pPr>
      <w:spacing w:line="1" w:lineRule="exact"/>
    </w:pPr>
    <w:r>
      <w:rPr>
        <w:sz w:val="24"/>
      </w:rPr>
      <mc:AlternateContent>
        <mc:Choice Requires="wps">
          <w:drawing>
            <wp:anchor distT="0" distB="0" distL="114300" distR="114300" simplePos="0" relativeHeight="251661312" behindDoc="0" locked="0" layoutInCell="1" allowOverlap="1">
              <wp:simplePos x="0" y="0"/>
              <wp:positionH relativeFrom="margin">
                <wp:posOffset>2574925</wp:posOffset>
              </wp:positionH>
              <wp:positionV relativeFrom="paragraph">
                <wp:posOffset>0</wp:posOffset>
              </wp:positionV>
              <wp:extent cx="394970" cy="168910"/>
              <wp:effectExtent l="0" t="0" r="0" b="0"/>
              <wp:wrapNone/>
              <wp:docPr id="2460" name="文本框 4"/>
              <wp:cNvGraphicFramePr/>
              <a:graphic xmlns:a="http://schemas.openxmlformats.org/drawingml/2006/main">
                <a:graphicData uri="http://schemas.microsoft.com/office/word/2010/wordprocessingShape">
                  <wps:wsp>
                    <wps:cNvSpPr/>
                    <wps:spPr>
                      <a:xfrm>
                        <a:off x="0" y="0"/>
                        <a:ext cx="394970" cy="16891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472A4D84">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square" lIns="0" tIns="0" rIns="0" bIns="0" numCol="1" rtlCol="0" anchor="t" upright="0">
                      <a:noAutofit/>
                    </wps:bodyPr>
                  </wps:wsp>
                </a:graphicData>
              </a:graphic>
            </wp:anchor>
          </w:drawing>
        </mc:Choice>
        <mc:Fallback>
          <w:pict>
            <v:rect id="文本框 4" o:spid="_x0000_s1026" o:spt="1" style="position:absolute;left:0pt;margin-left:202.75pt;margin-top:0pt;height:13.3pt;width:31.1pt;mso-position-horizontal-relative:margin;z-index:251661312;mso-width-relative:page;mso-height-relative:page;" filled="f" stroked="f" coordsize="21600,21600" o:gfxdata="UEsDBAoAAAAAAIdO4kAAAAAAAAAAAAAAAAAEAAAAZHJzL1BLAwQUAAAACACHTuJA7XXEI9kAAAAH AQAADwAAAGRycy9kb3ducmV2LnhtbE2PzU7DMBCE70i8g7VI3Kjdqk3bkE2F+FE5lhapcHPjJYmw 11HsNoWnx5zgOJrRzDfF6uysOFEfWs8I45ECQVx503KN8Lp7ulmACFGz0dYzIXxRgFV5eVHo3PiB X+i0jbVIJRxyjdDE2OVShqohp8PId8TJ+/C90zHJvpam10Mqd1ZOlMqk0y2nhUZ3dN9Q9bk9OoT1 ort7e/bfQ20f39f7zX75sFtGxOursboFEekc/8Lwi5/QoUxMB39kE4RFmKrZLEUR0qNkT7P5HMQB YZJlIMtC/ucvfwBQSwMEFAAAAAgAh07iQB5ocuMIAgAADAQAAA4AAABkcnMvZTJvRG9jLnhtbK1T zY7TMBC+I/EOlu80banKtmq6QlRFSCt2pYUHcB27seQ/xk6T8gDwBpy4cOe5+hyMnbQLC4c9cHHG M5Nv5vtmvLrujCYHAUE5W9LJaEyJsNxVyu5L+vHD9sUVJSEyWzHtrCjpUQR6vX7+bNX6pZi62ulK AEEQG5atL2kdo18WReC1MCyMnBcWg9KBYRGvsC8qYC2iG11Mx+N50TqoPDguQkDvpg/SARGeAuik VFxsHG+MsLFHBaFZREqhVj7Qde5WSsHjrZRBRKJLikxjPrEI2rt0FusVW+6B+VrxoQX2lBYecTJM WSx6gdqwyEgD6i8oozi44GQccWeKnkhWBFlMxo+0ua+ZF5kLSh38RfTw/2D5+8MdEFWVdDqboyiW GZz56dvX0/efpx9fyCwp1PqwxMR7fwfDLaCZ6HYSTPoiEdJlVY8XVUUXCUfny8Vs8QqhOYYm86vF JKtePPzsIcS3whmSjJICDi1ryQ43IWJBTD2npFrWbZXWeXDa/uHAxOQpUr99h8mK3a4b2t656oh0 wfV7EDzfKqx5w0K8Y4CDxzbxacRbPKR2bUndYFFSO/j8L3/Kx3lglJIWF6mk4VPDQFCi31mcFELG swFnY3c2bGPeONzNCSUQdTbxB2Y5ApY0UtJ4UPs699tzfd1EJ1XWJbHrKQ2kcUmyXMNCpy38/Z6z Hh7x+hdQSwMECgAAAAAAh07iQAAAAAAAAAAAAAAAAAYAAABfcmVscy9QSwMEFAAAAAgAh07iQIoU ZjzRAAAAlAEAAAsAAABfcmVscy8ucmVsc6WQwWrDMAyG74O9g9F9cZrDGKNOL6PQa+kewNiKYxpb RjLZ+vbzDoNl9LajfqHvE//+8JkWtSJLpGxg1/WgMDvyMQcD75fj0wsoqTZ7u1BGAzcUOIyPD/sz Lra2I5ljEdUoWQzMtZZXrcXNmKx0VDC3zUScbG0jB12su9qAeuj7Z82/GTBumOrkDfDJD6Aut9LM f9gpOiahqXaOkqZpiu4eVQe2ZY7uyDbhG7lGsxywGvAsGgdqWdd+BH1fv/un3tNHPuO61X6HjOuP V2+6HL8AUEsDBBQAAAAIAIdO4kB+5uUg9wAAAOEBAAATAAAAW0NvbnRlbnRfVHlwZXNdLnhtbJWR QU7DMBBF90jcwfIWJU67QAgl6YK0S0CoHGBkTxKLZGx5TGhvj5O2G0SRWNoz/78nu9wcxkFMGNg6 quQqL6RA0s5Y6ir5vt9lD1JwBDIwOMJKHpHlpr69KfdHjyxSmriSfYz+USnWPY7AufNIadK6MEJM x9ApD/oDOlTrorhX2lFEilmcO2RdNtjC5xDF9pCuTyYBB5bi6bQ4syoJ3g9WQ0ymaiLzg5KdCXlK LjvcW893SUOqXwnz5DrgnHtJTxOsQfEKIT7DmDSUCayM+6KAU/53yWw5cuba1mrMm8BNir3hdLG6 1o5r1zj93/Ltkrp0q+WD6m9QSwECFAAUAAAACACHTuJAfublIPcAAADhAQAAEwAAAAAAAAABACAA AAB6BAAAW0NvbnRlbnRfVHlwZXNdLnhtbFBLAQIUAAoAAAAAAIdO4kAAAAAAAAAAAAAAAAAGAAAA AAAAAAAAEAAAAFwDAABfcmVscy9QSwECFAAUAAAACACHTuJAihRmPNEAAACUAQAACwAAAAAAAAAB ACAAAACAAwAAX3JlbHMvLnJlbHNQSwECFAAKAAAAAACHTuJAAAAAAAAAAAAAAAAABAAAAAAAAAAA ABAAAAAAAAAAZHJzL1BLAQIUABQAAAAIAIdO4kDtdcQj2QAAAAcBAAAPAAAAAAAAAAEAIAAAACIA AABkcnMvZG93bnJldi54bWxQSwECFAAUAAAACACHTuJAHmhy4wgCAAAMBAAADgAAAAAAAAABACAA AAAoAQAAZHJzL2Uyb0RvYy54bWxQSwUGAAAAAAYABgBZAQAAogUAAAAA ">
              <v:fill on="f" focussize="0,0"/>
              <v:stroke on="f"/>
              <v:imagedata o:title=""/>
              <o:lock v:ext="edit" aspectratio="f"/>
              <v:textbox inset="0mm,0mm,0mm,0mm">
                <w:txbxContent>
                  <w:p w14:paraId="472A4D84">
                    <w:pPr>
                      <w:pStyle w:val="4"/>
                    </w:pPr>
                    <w:r>
                      <w:fldChar w:fldCharType="begin"/>
                    </w:r>
                    <w:r>
                      <w:instrText xml:space="preserve"> PAGE  \* MERGEFORMAT </w:instrText>
                    </w:r>
                    <w:r>
                      <w:fldChar w:fldCharType="separate"/>
                    </w:r>
                    <w:r>
                      <w:t>4</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CA048">
    <w:pPr>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posOffset>4473575</wp:posOffset>
              </wp:positionH>
              <wp:positionV relativeFrom="paragraph">
                <wp:posOffset>-86360</wp:posOffset>
              </wp:positionV>
              <wp:extent cx="447040" cy="267970"/>
              <wp:effectExtent l="0" t="0" r="0" b="0"/>
              <wp:wrapNone/>
              <wp:docPr id="2461" name="文本框 11"/>
              <wp:cNvGraphicFramePr/>
              <a:graphic xmlns:a="http://schemas.openxmlformats.org/drawingml/2006/main">
                <a:graphicData uri="http://schemas.microsoft.com/office/word/2010/wordprocessingShape">
                  <wps:wsp>
                    <wps:cNvSpPr/>
                    <wps:spPr>
                      <a:xfrm>
                        <a:off x="0" y="0"/>
                        <a:ext cx="447040" cy="26797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744E94E3">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square" lIns="0" tIns="0" rIns="0" bIns="0" numCol="1" rtlCol="0" anchor="t" upright="0">
                      <a:noAutofit/>
                    </wps:bodyPr>
                  </wps:wsp>
                </a:graphicData>
              </a:graphic>
            </wp:anchor>
          </w:drawing>
        </mc:Choice>
        <mc:Fallback>
          <w:pict>
            <v:rect id="文本框 11" o:spid="_x0000_s1026" o:spt="1" style="position:absolute;left:0pt;margin-left:352.25pt;margin-top:-6.8pt;height:21.1pt;width:35.2pt;mso-position-horizontal-relative:margin;z-index:251660288;mso-width-relative:page;mso-height-relative:page;" filled="f" stroked="f" coordsize="21600,21600" o:gfxdata="UEsDBAoAAAAAAIdO4kAAAAAAAAAAAAAAAAAEAAAAZHJzL1BLAwQUAAAACACHTuJA/0fAq9sAAAAK AQAADwAAAGRycy9kb3ducmV2LnhtbE2Py07DMBBF90j8gzVI7Fo7peRFJhXiobKEFqmwc2OTRNjj KHabwtdjVrAc3aN7z1SrkzXsqEffO0JI5gKYpsapnlqE1+3jLAfmgyQljSON8KU9rOrzs0qWyk30 oo+b0LJYQr6UCF0IQ8m5bzptpZ+7QVPMPtxoZYjn2HI1yimWW8MXQqTcyp7iQicHfdfp5nNzsAjr fLh9e3LfU2se3te7511xvy0C4uVFIm6ABX0KfzD86kd1qKPT3h1IeWYQMrG8jijCLLlKgUUiy5YF sD3CIk+B1xX//0L9A1BLAwQUAAAACACHTuJAHMRvKwgCAAANBAAADgAAAGRycy9lMm9Eb2MueG1s rVPNjtMwEL4j8Q6W7zRtVbVQNV0hqiKkFVtp4QFcx24s+Y+x06Q8ALwBJy7cea4+B2Mn7cLCYQ9c nPHM5Jv5vhmvbjqjyVFAUM6WdDIaUyIsd5Wyh5J+/LB98ZKSEJmtmHZWlPQkAr1ZP3+2av1STF3t dCWAIIgNy9aXtI7RL4si8FoYFkbOC4tB6cCwiFc4FBWwFtGNLqbj8bxoHVQeHBchoHfTB+mACE8B dFIqLjaON0bY2KOC0CwipVArH+g6dyul4PFOyiAi0SVFpjGfWATtfTqL9YotD8B8rfjQAntKC484 GaYsFr1CbVhkpAH1F5RRHFxwMo64M0VPJCuCLCbjR9rc18yLzAWlDv4qevh/sPz9cQdEVSWdzuYT SiwzOPPzt6/n7z/PP76QySRJ1PqwxMx7v4PhFtBMfDsJJn2RCemyrKerrKKLhKNzNluMZyg4x9B0 vni1yLIXDz97CPGtcIYko6SAU8tisuNtiFgQUy8pqZZ1W6V1npy2fzgwMXmK1G/fYbJit++Gtveu OiFfcP0iBM+3CmveshB3DHDy2Ca+jXiHh9SuLakbLEpqB5//5U/5OBCMUtLiJpU0fGoYCEr0O4uj Smt3MeBi7C+Gbcwbh8uJ2kPU2cQfmOUIWNJISeNBHercb8/1dROdVFmXxK6nNJDGLclyDRud1vD3 e856eMXrX1BLAwQKAAAAAACHTuJAAAAAAAAAAAAAAAAABgAAAF9yZWxzL1BLAwQUAAAACACHTuJA ihRmPNEAAACUAQAACwAAAF9yZWxzLy5yZWxzpZDBasMwDIbvg72D0X1xmsMYo04vo9Br6R7A2Ipj GltGMtn69vMOg2X0tqN+oe8T//7wmRa1IkukbGDX9aAwO/IxBwPvl+PTCyipNnu7UEYDNxQ4jI8P +zMutrYjmWMR1ShZDMy1lletxc2YrHRUMLfNRJxsbSMHXay72oB66Ptnzb8ZMG6Y6uQN8MkPoC63 0sx/2Ck6JqGpdo6SpmmK7h5VB7Zlju7INuEbuUazHLAa8CwaB2pZ134EfV+/+6fe00c+47rVfoeM 649Xb7ocvwBQSwMEFAAAAAgAh07iQH7m5SD3AAAA4QEAABMAAABbQ29udGVudF9UeXBlc10ueG1s lZFBTsMwEEX3SNzB8hYlTrtACCXpgrRLQKgcYGRPEotkbHlMaG+Pk7YbRJFY2jP/vye73BzGQUwY 2Dqq5CovpEDSzljqKvm+32UPUnAEMjA4wkoekeWmvr0p90ePLFKauJJ9jP5RKdY9jsC580hp0row QkzH0CkP+gM6VOuiuFfaUUSKWZw7ZF022MLnEMX2kK5PJgEHluLptDizKgneD1ZDTKZqIvODkp0J eUouO9xbz3dJQ6pfCfPkOuCce0lPE6xB8QohPsOYNJQJrIz7ooBT/nfJbDly5trWasybwE2KveF0 sbrWjmvXOP3f8u2SunSr5YPqb1BLAQIUABQAAAAIAIdO4kB+5uUg9wAAAOEBAAATAAAAAAAAAAEA IAAAAHwEAABbQ29udGVudF9UeXBlc10ueG1sUEsBAhQACgAAAAAAh07iQAAAAAAAAAAAAAAAAAYA AAAAAAAAAAAQAAAAXgMAAF9yZWxzL1BLAQIUABQAAAAIAIdO4kCKFGY80QAAAJQBAAALAAAAAAAA AAEAIAAAAIIDAABfcmVscy8ucmVsc1BLAQIUAAoAAAAAAIdO4kAAAAAAAAAAAAAAAAAEAAAAAAAA AAAAEAAAAAAAAABkcnMvUEsBAhQAFAAAAAgAh07iQP9HwKvbAAAACgEAAA8AAAAAAAAAAQAgAAAA IgAAAGRycy9kb3ducmV2LnhtbFBLAQIUABQAAAAIAIdO4kAcxG8rCAIAAA0EAAAOAAAAAAAAAAEA IAAAACoBAABkcnMvZTJvRG9jLnhtbFBLBQYAAAAABgAGAFkBAACkBQAAAAA= ">
              <v:fill on="f" focussize="0,0"/>
              <v:stroke on="f"/>
              <v:imagedata o:title=""/>
              <o:lock v:ext="edit" aspectratio="f"/>
              <v:textbox inset="0mm,0mm,0mm,0mm">
                <w:txbxContent>
                  <w:p w14:paraId="744E94E3">
                    <w:pPr>
                      <w:pStyle w:val="4"/>
                    </w:pPr>
                    <w:r>
                      <w:fldChar w:fldCharType="begin"/>
                    </w:r>
                    <w:r>
                      <w:instrText xml:space="preserve"> PAGE  \* MERGEFORMAT </w:instrText>
                    </w:r>
                    <w:r>
                      <w:fldChar w:fldCharType="separate"/>
                    </w:r>
                    <w:r>
                      <w:t>17</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D2628">
    <w:pPr>
      <w:spacing w:line="1" w:lineRule="exact"/>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62" name="文本框 1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0F3D65E0">
                          <w:pPr>
                            <w:pStyle w:val="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2"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 AQAADwAAAGRycy9kb3ducmV2LnhtbE2PzWrDMBCE74W8g9hCb40UH4pxLOdQCDSllzh9AMVa/1Bp ZSQlTt++21JoL8sOs8x+U+9u3okrxjQF0rBZKxBIXbATDRreT/vHEkTKhqxxgVDDJybYNau72lQ2 LHTEa5sHwSGUKqNhzHmupEzdiN6kdZiR2OtD9CazjIO00Swc7p0slHqS3kzEH0Yz4/OI3Ud78Rrk qd0vZeuiCq9F/+YOL8ceg9YP9xu1BZHxlv+O4Ruf0aFhpnO4kE3CaeAi+WeyV5Qly/PvIpta/qdv vgBQSwMEFAAAAAgAh07iQLsyVAIFAgAADQQAAA4AAABkcnMvZTJvRG9jLnhtbK1TzY7TMBC+I/EO lu80bYRWVdR0haiKkFZspYUHcB2nsWR7rLHbpDwAvAEnLtx5rj4H4/x0YeGwBy7O5/Hk83zfjFe3 nTXspDBocCVfzOacKSeh0u5Q8k8ft6+WnIUoXCUMOFXyswr8dv3yxar1hcqhAVMpZETiQtH6kjcx +iLLgmyUFWEGXjk6rAGtiLTFQ1ahaIndmiyfz2+yFrDyCFKFQNHNcMhHRnwOIdS1lmoD8miViwMr KiMiSQqN9oGv+2rrWsl4X9dBRWZKTkpjv9IlhPdpzdYrURxQ+EbLsQTxnBKeaLJCO7r0SrURUbAj 6r+orJYIAeo4k2CzQUjvCKlYzJ9489AIr3otZHXwV9PD/6OVH047ZLoqef76JufMCUs9v3z7evn+ 8/LjC1vkyaLWh4IyH/wOx10gmPR2Ndr0JSWs6209X21VXWSSgotlvlzOyXFJZ9OGeLLH3z2G+E6B ZQmUHKlvvZ3idBfikDqlpNscbLUxFBeFcX8EiDNFslTxUGNCsdt3Y+F7qM6kGGEYheDlVtOddyLE nUDqPdVJryPe01IbaEsOI+KsAfz8r3jKp5bQKWctzVLJHT0dzsx7R61KYzcBnMB+Au5o3wIN54Iz jKaH9INwkuhKHjk7etSHpq82KQ3+zTGS/N6VpG0QNEqmKel9HSc6jeHv+z7r8RWvfwFQSwMECgAA AAAAh07iQAAAAAAAAAAAAAAAAAYAAABfcmVscy9QSwMEFAAAAAgAh07iQIoUZjzRAAAAlAEAAAsA AABfcmVscy8ucmVsc6WQwWrDMAyG74O9g9F9cZrDGKNOL6PQa+kewNiKYxpbRjLZ+vbzDoNl9Laj fqHvE//+8JkWtSJLpGxg1/WgMDvyMQcD75fj0wsoqTZ7u1BGAzcUOIyPD/szLra2I5ljEdUoWQzM tZZXrcXNmKx0VDC3zUScbG0jB12su9qAeuj7Z82/GTBumOrkDfDJD6Aut9LMf9gpOiahqXaOkqZp iu4eVQe2ZY7uyDbhG7lGsxywGvAsGgdqWdd+BH1fv/un3tNHPuO61X6HjOuPV2+6HL8AUEsDBBQA AAAIAIdO4kB+5uUg9wAAAOEBAAATAAAAW0NvbnRlbnRfVHlwZXNdLnhtbJWRQU7DMBBF90jcwfIW JU67QAgl6YK0S0CoHGBkTxKLZGx5TGhvj5O2G0SRWNoz/78nu9wcxkFMGNg6quQqL6RA0s5Y6ir5 vt9lD1JwBDIwOMJKHpHlpr69KfdHjyxSmriSfYz+USnWPY7AufNIadK6MEJMx9ApD/oDOlTrorhX 2lFEilmcO2RdNtjC5xDF9pCuTyYBB5bi6bQ4syoJ3g9WQ0ymaiLzg5KdCXlKLjvcW893SUOqXwnz 5DrgnHtJTxOsQfEKIT7DmDSUCayM+6KAU/53yWw5cuba1mrMm8BNir3hdLG61o5r1zj93/Ltkrp0 q+WD6m9QSwECFAAUAAAACACHTuJAfublIPcAAADhAQAAEwAAAAAAAAABACAAAABuBAAAW0NvbnRl bnRfVHlwZXNdLnhtbFBLAQIUAAoAAAAAAIdO4kAAAAAAAAAAAAAAAAAGAAAAAAAAAAAAEAAAAFAD AABfcmVscy9QSwECFAAUAAAACACHTuJAihRmPNEAAACUAQAACwAAAAAAAAABACAAAAB0AwAAX3Jl bHMvLnJlbHNQSwECFAAKAAAAAACHTuJAAAAAAAAAAAAAAAAABAAAAAAAAAAAABAAAAAAAAAAZHJz L1BLAQIUABQAAAAIAIdO4kC5dblS0AAAAAUBAAAPAAAAAAAAAAEAIAAAACIAAABkcnMvZG93bnJl di54bWxQSwECFAAUAAAACACHTuJAuzJUAgUCAAANBAAADgAAAAAAAAABACAAAAAfAQAAZHJzL2Uy b0RvYy54bWxQSwUGAAAAAAYABgBZAQAAlgUAAAAA ">
              <v:fill on="f" focussize="0,0"/>
              <v:stroke on="f"/>
              <v:imagedata o:title=""/>
              <o:lock v:ext="edit" aspectratio="f"/>
              <v:textbox inset="0mm,0mm,0mm,0mm" style="mso-fit-shape-to-text:t;">
                <w:txbxContent>
                  <w:p w14:paraId="0F3D65E0">
                    <w:pPr>
                      <w:pStyle w:val="4"/>
                    </w:pPr>
                    <w:r>
                      <w:fldChar w:fldCharType="begin"/>
                    </w:r>
                    <w:r>
                      <w:instrText xml:space="preserve"> PAGE  \* MERGEFORMAT </w:instrText>
                    </w:r>
                    <w:r>
                      <w:fldChar w:fldCharType="separate"/>
                    </w:r>
                    <w:r>
                      <w:t>25</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EF4D">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C5F38">
    <w:pPr>
      <w:spacing w:line="1" w:lineRule="exact"/>
    </w:pPr>
    <w:r>
      <mc:AlternateContent>
        <mc:Choice Requires="wps">
          <w:drawing>
            <wp:anchor distT="0" distB="0" distL="0" distR="0" simplePos="0" relativeHeight="251659264" behindDoc="1" locked="0" layoutInCell="1" allowOverlap="1">
              <wp:simplePos x="0" y="0"/>
              <wp:positionH relativeFrom="page">
                <wp:posOffset>9117330</wp:posOffset>
              </wp:positionH>
              <wp:positionV relativeFrom="page">
                <wp:posOffset>1217295</wp:posOffset>
              </wp:positionV>
              <wp:extent cx="581025" cy="109855"/>
              <wp:effectExtent l="0" t="0" r="0" b="0"/>
              <wp:wrapNone/>
              <wp:docPr id="2459" name="Shape 5"/>
              <wp:cNvGraphicFramePr/>
              <a:graphic xmlns:a="http://schemas.openxmlformats.org/drawingml/2006/main">
                <a:graphicData uri="http://schemas.microsoft.com/office/word/2010/wordprocessingShape">
                  <wps:wsp>
                    <wps:cNvSpPr/>
                    <wps:spPr>
                      <a:xfrm>
                        <a:off x="0" y="0"/>
                        <a:ext cx="581025" cy="109855"/>
                      </a:xfrm>
                      <a:prstGeom prst="rect">
                        <a:avLst/>
                      </a:prstGeom>
                      <a:noFill/>
                    </wps:spPr>
                    <wps:txbx>
                      <w:txbxContent>
                        <w:p w14:paraId="14A2A5E1">
                          <w:pPr>
                            <w:pStyle w:val="21"/>
                          </w:pPr>
                        </w:p>
                      </w:txbxContent>
                    </wps:txbx>
                    <wps:bodyPr rot="0" spcFirstLastPara="0" vertOverflow="overflow" horzOverflow="overflow" vert="horz" wrap="square" lIns="0" tIns="0" rIns="0" bIns="0" numCol="1" anchor="t" upright="0">
                      <a:spAutoFit/>
                    </wps:bodyPr>
                  </wps:wsp>
                </a:graphicData>
              </a:graphic>
            </wp:anchor>
          </w:drawing>
        </mc:Choice>
        <mc:Fallback>
          <w:pict>
            <v:rect id="Shape 5" o:spid="_x0000_s1026" o:spt="1" style="position:absolute;left:0pt;margin-left:717.9pt;margin-top:95.85pt;height:8.65pt;width:45.75pt;mso-position-horizontal-relative:page;mso-position-vertical-relative:page;z-index:-251657216;mso-width-relative:page;mso-height-relative:page;" filled="f" stroked="f" coordsize="21600,21600" o:gfxdata="UEsDBAoAAAAAAIdO4kAAAAAAAAAAAAAAAAAEAAAAZHJzL1BLAwQUAAAACACHTuJAmMCLEdsAAAAN AQAADwAAAGRycy9kb3ducmV2LnhtbE2PzU7DMBCE70i8g7VIXBC1k9KfhDg9IPWGhBo4lJubLHEg Xkex2xSenu0JbjOa0ey3xebsenHCMXSeNCQzBQKp9k1HrYa31+39GkSIhhrTe0IN3xhgU15fFSZv /EQ7PFWxFTxCITcabIxDLmWoLToTZn5A4uzDj85EtmMrm9FMPO56mSq1lM50xBesGfDJYv1VHZ2G 7cu+Q/qRu7tsPfnPOn2v7POg9e1Noh5BRDzHvzJc8BkdSmY6+CM1QfTsH+YLZo+ssmQF4lJZpKs5 iIOGVGUKZFnI/1+Uv1BLAwQUAAAACACHTuJA163CruoBAADlAwAADgAAAGRycy9lMm9Eb2MueG1s rVNNb9swDL0P2H8QeF9sB8uQGnGKYUGGAcUaoN0PUGQ5FmB9jJJjZ79+lOykQ7dDD7soTxTzyPdI b+5H3bGzRK+sqaBY5MCkEbZW5lTBj+f9hzUwH7ipeWeNrOAiPdxv37/bDK6US9varpbIiMT4cnAV tCG4Msu8aKXmfmGdNPTYWNQ80BVPWY18IHbdZcs8/5QNFmuHVkjvKbqbHmFmxLcQ2qZRQu6s6LU0 YWJF2fFAknyrnIdt6rZppAiPTeNlYF0FpDSkk4oQPsYz2254eULuWiXmFvhbWnilSXNlqOiNascD Zz2qv6i0Emi9bcJCWJ1NQpIjpKLIX3nz1HInkxay2rub6f7/0Yrv5wMyVVew/Li6A2a4ppmnwmwV 3RmcLynpyR1wvnmCUerYoI6/JIKNydHLzVE5BiYouFoX+XIFTNBTkd+tV4kze/mzQx++SqtZBBUg DSz5yM8PPlBBSr2mxFrG7lXXxXjsa+okojAex7m9o60vJAntNGvvxF4R9wP34cCRhkujp/UPj3Q0 nR0qsDMC1lr89a94zCfP6RXYQMtSgf/Zc5TAum+GphE36wrwCo5XYHr9xdL+FcC4EcRSQQDWO1Sn NjUZlXn3uQ+kLomOkiYds1KafvJi3tS4Xn/eU9bL17n9DVBLAwQKAAAAAACHTuJAAAAAAAAAAAAA AAAABgAAAF9yZWxzL1BLAwQUAAAACACHTuJAihRmPNEAAACUAQAACwAAAF9yZWxzLy5yZWxzpZDB asMwDIbvg72D0X1xmsMYo04vo9Br6R7A2IpjGltGMtn69vMOg2X0tqN+oe8T//7wmRa1IkukbGDX 9aAwO/IxBwPvl+PTCyipNnu7UEYDNxQ4jI8P+zMutrYjmWMR1ShZDMy1lletxc2YrHRUMLfNRJxs bSMHXay72oB66Ptnzb8ZMG6Y6uQN8MkPoC630sx/2Ck6JqGpdo6SpmmK7h5VB7Zlju7INuEbuUaz HLAa8CwaB2pZ134EfV+/+6fe00c+47rVfoeM649Xb7ocvwBQSwMEFAAAAAgAh07iQH7m5SD3AAAA 4QEAABMAAABbQ29udGVudF9UeXBlc10ueG1slZFBTsMwEEX3SNzB8hYlTrtACCXpgrRLQKgcYGRP EotkbHlMaG+Pk7YbRJFY2jP/vye73BzGQUwY2Dqq5CovpEDSzljqKvm+32UPUnAEMjA4wkoekeWm vr0p90ePLFKauJJ9jP5RKdY9jsC580hp0rowQkzH0CkP+gM6VOuiuFfaUUSKWZw7ZF022MLnEMX2 kK5PJgEHluLptDizKgneD1ZDTKZqIvODkp0JeUouO9xbz3dJQ6pfCfPkOuCce0lPE6xB8QohPsOY NJQJrIz7ooBT/nfJbDly5trWasybwE2KveF0sbrWjmvXOP3f8u2SunSr5YPqb1BLAQIUABQAAAAI AIdO4kB+5uUg9wAAAOEBAAATAAAAAAAAAAEAIAAAAF4EAABbQ29udGVudF9UeXBlc10ueG1sUEsB AhQACgAAAAAAh07iQAAAAAAAAAAAAAAAAAYAAAAAAAAAAAAQAAAAQAMAAF9yZWxzL1BLAQIUABQA AAAIAIdO4kCKFGY80QAAAJQBAAALAAAAAAAAAAEAIAAAAGQDAABfcmVscy8ucmVsc1BLAQIUAAoA AAAAAIdO4kAAAAAAAAAAAAAAAAAEAAAAAAAAAAAAEAAAAAAAAABkcnMvUEsBAhQAFAAAAAgAh07i QJjAixHbAAAADQEAAA8AAAAAAAAAAQAgAAAAIgAAAGRycy9kb3ducmV2LnhtbFBLAQIUABQAAAAI AIdO4kDXrcKu6gEAAOUDAAAOAAAAAAAAAAEAIAAAACoBAABkcnMvZTJvRG9jLnhtbFBLBQYAAAAA BgAGAFkBAACGBQAAAAA= ">
              <v:fill on="f" focussize="0,0"/>
              <v:stroke on="f"/>
              <v:imagedata o:title=""/>
              <o:lock v:ext="edit" aspectratio="f"/>
              <v:textbox inset="0mm,0mm,0mm,0mm" style="mso-fit-shape-to-text:t;">
                <w:txbxContent>
                  <w:p w14:paraId="14A2A5E1">
                    <w:pPr>
                      <w:pStyle w:val="21"/>
                    </w:pP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E0F9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636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46A7A6"/>
    <w:multiLevelType w:val="singleLevel"/>
    <w:tmpl w:val="3E46A7A6"/>
    <w:lvl w:ilvl="0" w:tentative="0">
      <w:start w:val="4"/>
      <w:numFmt w:val="chineseCounting"/>
      <w:suff w:val="space"/>
      <w:lvlText w:val="第%1部"/>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1" w:edit="comments" w:salt="2Do7gxTZHyvzrPc+1/ibBg==" w:hash="mZM+acAgtxQXi38HGEbDnmT3t2yMoBYXhp2hNlzWv2fw9cLUEH+fYvp9xBh1gzeR6zZ+LFhGOY12fMkIEshUdg==" w:cryptSpinCount="100000" w:cryptAlgorithmType="typeAny" w:cryptAlgorithmClass="hash" w:cryptProviderType="rsaAES" w:cryptAlgorithmSid="14"/>
  <w:defaultTabStop w:val="420"/>
  <w:drawingGridHorizontalSpacing w:val="181"/>
  <w:drawingGridVerticalSpacing w:val="181"/>
  <w:noPunctuationKerning w:val="1"/>
  <w:characterSpacingControl w:val="compressPunctuation"/>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FiOTZkYjkwN2Q1MTBhY2U1NDI3ZmEwNzcyMDM4OGMifQ=="/>
  </w:docVars>
  <w:rsids>
    <w:rsidRoot w:val="00000000"/>
    <w:rsid w:val="779E8C9F"/>
    <w:rsid w:val="CDF6052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style>
  <w:style w:type="paragraph" w:styleId="3">
    <w:name w:val="Body Text Indent 2"/>
    <w:basedOn w:val="1"/>
    <w:autoRedefine/>
    <w:qFormat/>
    <w:uiPriority w:val="0"/>
    <w:pPr>
      <w:widowControl w:val="0"/>
      <w:spacing w:line="480" w:lineRule="auto"/>
      <w:ind w:left="420" w:leftChars="200"/>
      <w:jc w:val="both"/>
    </w:pPr>
    <w:rPr>
      <w:rFonts w:ascii="Calibri" w:hAnsi="Calibri" w:eastAsia="宋体" w:cs="Times New Roman"/>
      <w:kern w:val="2"/>
      <w:sz w:val="21"/>
      <w:szCs w:val="24"/>
      <w:lang w:val="en-US" w:eastAsia="zh-CN" w:bidi="ar-SA"/>
    </w:rPr>
  </w:style>
  <w:style w:type="paragraph" w:styleId="4">
    <w:name w:val="footer"/>
    <w:basedOn w:val="1"/>
    <w:autoRedefine/>
    <w:qFormat/>
    <w:uiPriority w:val="0"/>
    <w:pPr>
      <w:tabs>
        <w:tab w:val="center" w:pos="4153"/>
        <w:tab w:val="right" w:pos="8306"/>
      </w:tabs>
      <w:snapToGrid w:val="0"/>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qFormat/>
    <w:uiPriority w:val="0"/>
    <w:rPr>
      <w:sz w:val="21"/>
      <w:szCs w:val="21"/>
    </w:rPr>
  </w:style>
  <w:style w:type="character" w:customStyle="1" w:styleId="10">
    <w:name w:val="Body text|5_"/>
    <w:basedOn w:val="8"/>
    <w:autoRedefine/>
    <w:qFormat/>
    <w:uiPriority w:val="0"/>
    <w:rPr>
      <w:rFonts w:ascii="宋体" w:hAnsi="宋体" w:eastAsia="宋体" w:cs="宋体"/>
      <w:sz w:val="54"/>
      <w:szCs w:val="54"/>
      <w:u w:val="none"/>
      <w:shd w:val="clear" w:color="auto" w:fill="auto"/>
      <w:lang w:val="zh-TW" w:eastAsia="zh-TW" w:bidi="zh-TW"/>
    </w:rPr>
  </w:style>
  <w:style w:type="paragraph" w:customStyle="1" w:styleId="11">
    <w:name w:val="Body text|5"/>
    <w:basedOn w:val="1"/>
    <w:autoRedefine/>
    <w:qFormat/>
    <w:uiPriority w:val="0"/>
    <w:pPr>
      <w:jc w:val="center"/>
    </w:pPr>
    <w:rPr>
      <w:rFonts w:ascii="宋体" w:hAnsi="宋体" w:eastAsia="宋体" w:cs="宋体"/>
      <w:sz w:val="54"/>
      <w:szCs w:val="54"/>
      <w:lang w:val="zh-TW" w:eastAsia="zh-TW" w:bidi="zh-TW"/>
    </w:rPr>
  </w:style>
  <w:style w:type="character" w:customStyle="1" w:styleId="12">
    <w:name w:val="Heading #1|1_"/>
    <w:basedOn w:val="8"/>
    <w:autoRedefine/>
    <w:qFormat/>
    <w:uiPriority w:val="0"/>
    <w:rPr>
      <w:rFonts w:ascii="宋体" w:hAnsi="宋体" w:eastAsia="宋体" w:cs="宋体"/>
      <w:sz w:val="44"/>
      <w:szCs w:val="44"/>
      <w:u w:val="none"/>
      <w:shd w:val="clear" w:color="auto" w:fill="auto"/>
      <w:lang w:val="zh-TW" w:eastAsia="zh-TW" w:bidi="zh-TW"/>
    </w:rPr>
  </w:style>
  <w:style w:type="paragraph" w:customStyle="1" w:styleId="13">
    <w:name w:val="Heading #1|1"/>
    <w:basedOn w:val="1"/>
    <w:autoRedefine/>
    <w:qFormat/>
    <w:uiPriority w:val="0"/>
    <w:pPr>
      <w:spacing w:after="400"/>
      <w:jc w:val="center"/>
      <w:outlineLvl w:val="0"/>
    </w:pPr>
    <w:rPr>
      <w:rFonts w:ascii="宋体" w:hAnsi="宋体" w:eastAsia="宋体" w:cs="宋体"/>
      <w:sz w:val="44"/>
      <w:szCs w:val="44"/>
      <w:lang w:val="zh-TW" w:eastAsia="zh-TW" w:bidi="zh-TW"/>
    </w:rPr>
  </w:style>
  <w:style w:type="character" w:customStyle="1" w:styleId="14">
    <w:name w:val="Header or footer|2_"/>
    <w:basedOn w:val="8"/>
    <w:autoRedefine/>
    <w:qFormat/>
    <w:uiPriority w:val="0"/>
    <w:rPr>
      <w:sz w:val="20"/>
      <w:szCs w:val="20"/>
      <w:u w:val="none"/>
      <w:shd w:val="clear" w:color="auto" w:fill="auto"/>
      <w:lang w:val="zh-TW" w:eastAsia="zh-TW" w:bidi="zh-TW"/>
    </w:rPr>
  </w:style>
  <w:style w:type="paragraph" w:customStyle="1" w:styleId="15">
    <w:name w:val="Header or footer|2"/>
    <w:basedOn w:val="1"/>
    <w:autoRedefine/>
    <w:qFormat/>
    <w:uiPriority w:val="0"/>
    <w:rPr>
      <w:sz w:val="20"/>
      <w:szCs w:val="20"/>
      <w:lang w:val="zh-TW" w:eastAsia="zh-TW" w:bidi="zh-TW"/>
    </w:rPr>
  </w:style>
  <w:style w:type="character" w:customStyle="1" w:styleId="16">
    <w:name w:val="Body text|2_"/>
    <w:basedOn w:val="8"/>
    <w:autoRedefine/>
    <w:qFormat/>
    <w:uiPriority w:val="0"/>
    <w:rPr>
      <w:rFonts w:ascii="宋体" w:hAnsi="宋体" w:eastAsia="宋体" w:cs="宋体"/>
      <w:sz w:val="32"/>
      <w:szCs w:val="32"/>
      <w:u w:val="none"/>
      <w:shd w:val="clear" w:color="auto" w:fill="auto"/>
      <w:lang w:val="zh-TW" w:eastAsia="zh-TW" w:bidi="zh-TW"/>
    </w:rPr>
  </w:style>
  <w:style w:type="paragraph" w:customStyle="1" w:styleId="17">
    <w:name w:val="Body text|2"/>
    <w:basedOn w:val="1"/>
    <w:autoRedefine/>
    <w:qFormat/>
    <w:uiPriority w:val="0"/>
    <w:pPr>
      <w:spacing w:after="240"/>
      <w:ind w:firstLine="560"/>
    </w:pPr>
    <w:rPr>
      <w:rFonts w:ascii="宋体" w:hAnsi="宋体" w:eastAsia="宋体" w:cs="宋体"/>
      <w:sz w:val="32"/>
      <w:szCs w:val="32"/>
      <w:lang w:val="zh-TW" w:eastAsia="zh-TW" w:bidi="zh-TW"/>
    </w:rPr>
  </w:style>
  <w:style w:type="character" w:customStyle="1" w:styleId="18">
    <w:name w:val="Body text|1_"/>
    <w:basedOn w:val="8"/>
    <w:autoRedefine/>
    <w:qFormat/>
    <w:uiPriority w:val="0"/>
    <w:rPr>
      <w:rFonts w:ascii="宋体" w:hAnsi="宋体" w:eastAsia="宋体" w:cs="宋体"/>
      <w:sz w:val="28"/>
      <w:szCs w:val="28"/>
      <w:u w:val="none"/>
      <w:shd w:val="clear" w:color="auto" w:fill="auto"/>
      <w:lang w:val="zh-TW" w:eastAsia="zh-TW" w:bidi="zh-TW"/>
    </w:rPr>
  </w:style>
  <w:style w:type="paragraph" w:customStyle="1" w:styleId="19">
    <w:name w:val="Body text|1"/>
    <w:basedOn w:val="1"/>
    <w:autoRedefine/>
    <w:qFormat/>
    <w:uiPriority w:val="0"/>
    <w:pPr>
      <w:spacing w:line="468" w:lineRule="auto"/>
      <w:ind w:firstLine="400"/>
    </w:pPr>
    <w:rPr>
      <w:rFonts w:ascii="宋体" w:hAnsi="宋体" w:eastAsia="宋体" w:cs="宋体"/>
      <w:sz w:val="28"/>
      <w:szCs w:val="28"/>
      <w:lang w:val="zh-TW" w:eastAsia="zh-TW" w:bidi="zh-TW"/>
    </w:rPr>
  </w:style>
  <w:style w:type="character" w:customStyle="1" w:styleId="20">
    <w:name w:val="Header or footer|1_"/>
    <w:basedOn w:val="8"/>
    <w:autoRedefine/>
    <w:qFormat/>
    <w:uiPriority w:val="0"/>
    <w:rPr>
      <w:b/>
      <w:bCs/>
      <w:sz w:val="17"/>
      <w:szCs w:val="17"/>
      <w:u w:val="none"/>
      <w:shd w:val="clear" w:color="auto" w:fill="auto"/>
      <w:lang w:val="zh-TW" w:eastAsia="zh-TW" w:bidi="zh-TW"/>
    </w:rPr>
  </w:style>
  <w:style w:type="paragraph" w:customStyle="1" w:styleId="21">
    <w:name w:val="Header or footer|1"/>
    <w:basedOn w:val="1"/>
    <w:autoRedefine/>
    <w:qFormat/>
    <w:uiPriority w:val="0"/>
    <w:rPr>
      <w:b/>
      <w:bCs/>
      <w:sz w:val="17"/>
      <w:szCs w:val="17"/>
      <w:lang w:val="zh-TW" w:eastAsia="zh-TW" w:bidi="zh-TW"/>
    </w:rPr>
  </w:style>
  <w:style w:type="character" w:customStyle="1" w:styleId="22">
    <w:name w:val="Heading #2|1_"/>
    <w:basedOn w:val="8"/>
    <w:autoRedefine/>
    <w:qFormat/>
    <w:uiPriority w:val="0"/>
    <w:rPr>
      <w:rFonts w:ascii="宋体" w:hAnsi="宋体" w:eastAsia="宋体" w:cs="宋体"/>
      <w:sz w:val="26"/>
      <w:szCs w:val="26"/>
      <w:u w:val="none"/>
      <w:shd w:val="clear" w:color="auto" w:fill="auto"/>
      <w:lang w:val="zh-TW" w:eastAsia="zh-TW" w:bidi="zh-TW"/>
    </w:rPr>
  </w:style>
  <w:style w:type="paragraph" w:customStyle="1" w:styleId="23">
    <w:name w:val="Heading #2|1"/>
    <w:basedOn w:val="1"/>
    <w:autoRedefine/>
    <w:qFormat/>
    <w:uiPriority w:val="0"/>
    <w:pPr>
      <w:spacing w:after="230"/>
      <w:jc w:val="center"/>
      <w:outlineLvl w:val="1"/>
    </w:pPr>
    <w:rPr>
      <w:rFonts w:ascii="宋体" w:hAnsi="宋体" w:eastAsia="宋体" w:cs="宋体"/>
      <w:sz w:val="26"/>
      <w:szCs w:val="26"/>
      <w:lang w:val="zh-TW" w:eastAsia="zh-TW" w:bidi="zh-TW"/>
    </w:rPr>
  </w:style>
  <w:style w:type="character" w:customStyle="1" w:styleId="24">
    <w:name w:val="Other|1_"/>
    <w:basedOn w:val="8"/>
    <w:autoRedefine/>
    <w:qFormat/>
    <w:uiPriority w:val="0"/>
    <w:rPr>
      <w:rFonts w:ascii="宋体" w:hAnsi="宋体" w:eastAsia="宋体" w:cs="宋体"/>
      <w:sz w:val="28"/>
      <w:szCs w:val="28"/>
      <w:u w:val="none"/>
      <w:shd w:val="clear" w:color="auto" w:fill="auto"/>
      <w:lang w:val="zh-TW" w:eastAsia="zh-TW" w:bidi="zh-TW"/>
    </w:rPr>
  </w:style>
  <w:style w:type="paragraph" w:customStyle="1" w:styleId="25">
    <w:name w:val="Other|1"/>
    <w:basedOn w:val="1"/>
    <w:autoRedefine/>
    <w:qFormat/>
    <w:uiPriority w:val="0"/>
    <w:pPr>
      <w:spacing w:line="468" w:lineRule="auto"/>
      <w:ind w:firstLine="400"/>
    </w:pPr>
    <w:rPr>
      <w:rFonts w:ascii="宋体" w:hAnsi="宋体" w:eastAsia="宋体" w:cs="宋体"/>
      <w:sz w:val="28"/>
      <w:szCs w:val="28"/>
      <w:lang w:val="zh-TW" w:eastAsia="zh-TW" w:bidi="zh-TW"/>
    </w:rPr>
  </w:style>
  <w:style w:type="character" w:customStyle="1" w:styleId="26">
    <w:name w:val="Table caption|1_"/>
    <w:basedOn w:val="8"/>
    <w:autoRedefine/>
    <w:qFormat/>
    <w:uiPriority w:val="0"/>
    <w:rPr>
      <w:rFonts w:ascii="宋体" w:hAnsi="宋体" w:eastAsia="宋体" w:cs="宋体"/>
      <w:sz w:val="17"/>
      <w:szCs w:val="17"/>
      <w:u w:val="none"/>
      <w:shd w:val="clear" w:color="auto" w:fill="auto"/>
      <w:lang w:val="zh-TW" w:eastAsia="zh-TW" w:bidi="zh-TW"/>
    </w:rPr>
  </w:style>
  <w:style w:type="paragraph" w:customStyle="1" w:styleId="27">
    <w:name w:val="Table caption|1"/>
    <w:basedOn w:val="1"/>
    <w:autoRedefine/>
    <w:qFormat/>
    <w:uiPriority w:val="0"/>
    <w:rPr>
      <w:rFonts w:ascii="宋体" w:hAnsi="宋体" w:eastAsia="宋体" w:cs="宋体"/>
      <w:sz w:val="17"/>
      <w:szCs w:val="17"/>
      <w:lang w:val="zh-TW" w:eastAsia="zh-TW" w:bidi="zh-TW"/>
    </w:rPr>
  </w:style>
  <w:style w:type="character" w:customStyle="1" w:styleId="28">
    <w:name w:val="Body text|4_"/>
    <w:basedOn w:val="8"/>
    <w:autoRedefine/>
    <w:qFormat/>
    <w:uiPriority w:val="0"/>
    <w:rPr>
      <w:rFonts w:ascii="宋体" w:hAnsi="宋体" w:eastAsia="宋体" w:cs="宋体"/>
      <w:sz w:val="17"/>
      <w:szCs w:val="17"/>
      <w:u w:val="none"/>
      <w:shd w:val="clear" w:color="auto" w:fill="auto"/>
      <w:lang w:val="zh-TW" w:eastAsia="zh-TW" w:bidi="zh-TW"/>
    </w:rPr>
  </w:style>
  <w:style w:type="paragraph" w:customStyle="1" w:styleId="29">
    <w:name w:val="Body text|4"/>
    <w:basedOn w:val="1"/>
    <w:autoRedefine/>
    <w:qFormat/>
    <w:uiPriority w:val="0"/>
    <w:pPr>
      <w:ind w:firstLine="680"/>
    </w:pPr>
    <w:rPr>
      <w:rFonts w:ascii="宋体" w:hAnsi="宋体" w:eastAsia="宋体" w:cs="宋体"/>
      <w:sz w:val="17"/>
      <w:szCs w:val="17"/>
      <w:lang w:val="zh-TW" w:eastAsia="zh-TW" w:bidi="zh-TW"/>
    </w:rPr>
  </w:style>
  <w:style w:type="character" w:customStyle="1" w:styleId="30">
    <w:name w:val="Body text|3_"/>
    <w:basedOn w:val="8"/>
    <w:autoRedefine/>
    <w:qFormat/>
    <w:uiPriority w:val="0"/>
    <w:rPr>
      <w:sz w:val="30"/>
      <w:szCs w:val="30"/>
      <w:u w:val="none"/>
      <w:shd w:val="clear" w:color="auto" w:fill="auto"/>
      <w:lang w:val="zh-TW" w:eastAsia="zh-TW" w:bidi="zh-TW"/>
    </w:rPr>
  </w:style>
  <w:style w:type="paragraph" w:customStyle="1" w:styleId="31">
    <w:name w:val="Body text|3"/>
    <w:basedOn w:val="1"/>
    <w:autoRedefine/>
    <w:qFormat/>
    <w:uiPriority w:val="0"/>
    <w:pPr>
      <w:spacing w:after="140" w:line="336" w:lineRule="auto"/>
      <w:ind w:firstLine="370"/>
    </w:pPr>
    <w:rPr>
      <w:sz w:val="30"/>
      <w:szCs w:val="30"/>
      <w:lang w:val="zh-TW" w:eastAsia="zh-TW" w:bidi="zh-TW"/>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header4.xml" Type="http://schemas.openxmlformats.org/officeDocument/2006/relationships/header"/><Relationship Id="rId11" Target="footer5.xml" Type="http://schemas.openxmlformats.org/officeDocument/2006/relationships/footer"/><Relationship Id="rId12" Target="theme/theme1.xml" Type="http://schemas.openxmlformats.org/officeDocument/2006/relationships/theme"/><Relationship Id="rId13" Target="charts/chart1.xml" Type="http://schemas.openxmlformats.org/officeDocument/2006/relationships/chart"/><Relationship Id="rId14" Target="charts/chart2.xml" Type="http://schemas.openxmlformats.org/officeDocument/2006/relationships/chart"/><Relationship Id="rId15" Target="charts/chart3.xml" Type="http://schemas.openxmlformats.org/officeDocument/2006/relationships/chart"/><Relationship Id="rId16" Target="charts/chart4.xml" Type="http://schemas.openxmlformats.org/officeDocument/2006/relationships/chart"/><Relationship Id="rId17" Target="charts/chart5.xml" Type="http://schemas.openxmlformats.org/officeDocument/2006/relationships/chart"/><Relationship Id="rId18" Target="charts/chart6.xml" Type="http://schemas.openxmlformats.org/officeDocument/2006/relationships/chart"/><Relationship Id="rId19" Target="../customXml/item1.xml" Type="http://schemas.openxmlformats.org/officeDocument/2006/relationships/customXml"/><Relationship Id="rId2" Target="settings.xml" Type="http://schemas.openxmlformats.org/officeDocument/2006/relationships/settings"/><Relationship Id="rId20" Target="numbering.xml" Type="http://schemas.openxmlformats.org/officeDocument/2006/relationships/numbering"/><Relationship Id="rId21" Target="../customXml/item2.xml" Type="http://schemas.openxmlformats.org/officeDocument/2006/relationships/customXml"/><Relationship Id="rId22" Target="../customXml/item3.xml" Type="http://schemas.openxmlformats.org/officeDocument/2006/relationships/customXml"/><Relationship Id="rId23" Target="../customXml/item4.xml" Type="http://schemas.openxmlformats.org/officeDocument/2006/relationships/customXml"/><Relationship Id="rId24"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footer2.xml" Type="http://schemas.openxmlformats.org/officeDocument/2006/relationships/footer"/><Relationship Id="rId6" Target="header2.xml" Type="http://schemas.openxmlformats.org/officeDocument/2006/relationships/header"/><Relationship Id="rId7" Target="footer3.xml" Type="http://schemas.openxmlformats.org/officeDocument/2006/relationships/footer"/><Relationship Id="rId8" Target="header3.xml" Type="http://schemas.openxmlformats.org/officeDocument/2006/relationships/header"/><Relationship Id="rId9" Target="footer4.xml" Type="http://schemas.openxmlformats.org/officeDocument/2006/relationships/footer"/></Relationships>
</file>

<file path=word/charts/_rels/chart1.xml.rels><?xml version="1.0" encoding="UTF-8" standalone="yes"?><Relationships xmlns="http://schemas.openxmlformats.org/package/2006/relationships"><Relationship Id="rId1" Target="../embeddings/Workbook1.xlsx" Type="http://schemas.openxmlformats.org/officeDocument/2006/relationships/package"/></Relationships>
</file>

<file path=word/charts/_rels/chart2.xml.rels><?xml version="1.0" encoding="UTF-8" standalone="yes"?><Relationships xmlns="http://schemas.openxmlformats.org/package/2006/relationships"><Relationship Id="rId1" Target="../embeddings/Workbook4.xlsx" Type="http://schemas.openxmlformats.org/officeDocument/2006/relationships/package"/></Relationships>
</file>

<file path=word/charts/_rels/chart3.xml.rels><?xml version="1.0" encoding="UTF-8" standalone="yes"?><Relationships xmlns="http://schemas.openxmlformats.org/package/2006/relationships"><Relationship Id="rId1" Target="../embeddings/Workbook5.xlsx" Type="http://schemas.openxmlformats.org/officeDocument/2006/relationships/package"/></Relationships>
</file>

<file path=word/charts/_rels/chart4.xml.rels><?xml version="1.0" encoding="UTF-8" standalone="yes"?><Relationships xmlns="http://schemas.openxmlformats.org/package/2006/relationships"><Relationship Id="rId1" Target="../embeddings/Workbook2.xlsx" Type="http://schemas.openxmlformats.org/officeDocument/2006/relationships/package"/></Relationships>
</file>

<file path=word/charts/_rels/chart5.xml.rels><?xml version="1.0" encoding="UTF-8" standalone="yes"?><Relationships xmlns="http://schemas.openxmlformats.org/package/2006/relationships"><Relationship Id="rId1" Target="../embeddings/Workbook3.xlsx" Type="http://schemas.openxmlformats.org/officeDocument/2006/relationships/package"/></Relationships>
</file>

<file path=word/charts/_rels/chart6.xml.rels><?xml version="1.0" encoding="UTF-8" standalone="yes"?><Relationships xmlns="http://schemas.openxmlformats.org/package/2006/relationships"><Relationship Id="rId1" Target="../embeddings/Workbook6.xlsx" Type="http://schemas.openxmlformats.org/officeDocument/2006/relationships/package"/></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部门收入总体情况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Lbls>
            <c:delete val="1"/>
          </c:dLbls>
          <c:cat>
            <c:strRef>
              <c:f>Sheet1!$A$2</c:f>
              <c:strCache>
                <c:ptCount val="1"/>
                <c:pt idx="0">
                  <c:v>一般公共预算拨款</c:v>
                </c:pt>
              </c:strCache>
            </c:strRef>
          </c:cat>
          <c:val>
            <c:numRef>
              <c:f>Sheet1!$B$2</c:f>
              <c:numCache>
                <c:formatCode>General</c:formatCode>
                <c:ptCount val="1"/>
                <c:pt idx="0">
                  <c:v>154.57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部门支出总体情况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Pt>
            <c:idx val="1"/>
            <c:bubble3D val="0"/>
          </c:dPt>
          <c:dPt>
            <c:idx val="2"/>
            <c:bubble3D val="0"/>
          </c:dPt>
          <c:dPt>
            <c:idx val="3"/>
            <c:bubble3D val="0"/>
          </c:dPt>
          <c:dPt>
            <c:idx val="4"/>
            <c:bubble3D val="0"/>
          </c:dPt>
          <c:dLbls>
            <c:delete val="1"/>
          </c:dLbls>
          <c:cat>
            <c:strRef>
              <c:f>Sheet1!$A$2:$A$6</c:f>
              <c:strCache>
                <c:ptCount val="5"/>
                <c:pt idx="0">
                  <c:v>一般公共服务支出</c:v>
                </c:pt>
                <c:pt idx="1">
                  <c:v>教育支出</c:v>
                </c:pt>
                <c:pt idx="2">
                  <c:v>社会保障和就业支出</c:v>
                </c:pt>
                <c:pt idx="3">
                  <c:v>卫生健康支出</c:v>
                </c:pt>
                <c:pt idx="4">
                  <c:v>住房保障支出</c:v>
                </c:pt>
              </c:strCache>
            </c:strRef>
          </c:cat>
          <c:val>
            <c:numRef>
              <c:f>Sheet1!$B$2:$B$6</c:f>
              <c:numCache>
                <c:formatCode>General</c:formatCode>
                <c:ptCount val="5"/>
                <c:pt idx="0">
                  <c:v>109.88</c:v>
                </c:pt>
                <c:pt idx="1">
                  <c:v>1.08</c:v>
                </c:pt>
                <c:pt idx="2">
                  <c:v>27.26</c:v>
                </c:pt>
                <c:pt idx="3">
                  <c:v>7.68</c:v>
                </c:pt>
                <c:pt idx="4">
                  <c:v>8.66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财政拨款收支总体情况</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上年</c:v>
                </c:pt>
              </c:strCache>
            </c:strRef>
          </c:tx>
          <c:spPr>
            <a:solidFill>
              <a:schemeClr val="accent1"/>
            </a:solidFill>
            <a:ln>
              <a:noFill/>
            </a:ln>
            <a:effectLst/>
          </c:spPr>
          <c:invertIfNegative val="0"/>
          <c:dLbls>
            <c:delete val="1"/>
          </c:dLbls>
          <c:cat>
            <c:strRef>
              <c:f>Sheet1!$A$2</c:f>
              <c:strCache>
                <c:ptCount val="1"/>
                <c:pt idx="0">
                  <c:v>收入</c:v>
                </c:pt>
              </c:strCache>
            </c:strRef>
          </c:cat>
          <c:val>
            <c:numRef>
              <c:f>Sheet1!$B$2</c:f>
              <c:numCache>
                <c:formatCode>General</c:formatCode>
                <c:ptCount val="1"/>
                <c:pt idx="0">
                  <c:v>132.09</c:v>
                </c:pt>
              </c:numCache>
            </c:numRef>
          </c:val>
        </c:ser>
        <c:ser>
          <c:idx val="1"/>
          <c:order val="1"/>
          <c:tx>
            <c:strRef>
              <c:f>Sheet1!$C$1</c:f>
              <c:strCache>
                <c:ptCount val="1"/>
                <c:pt idx="0">
                  <c:v>当年</c:v>
                </c:pt>
              </c:strCache>
            </c:strRef>
          </c:tx>
          <c:spPr>
            <a:solidFill>
              <a:schemeClr val="accent2"/>
            </a:solidFill>
            <a:ln>
              <a:noFill/>
            </a:ln>
            <a:effectLst/>
          </c:spPr>
          <c:invertIfNegative val="0"/>
          <c:dLbls>
            <c:delete val="1"/>
          </c:dLbls>
          <c:cat>
            <c:strRef>
              <c:f>Sheet1!$A$2</c:f>
              <c:strCache>
                <c:ptCount val="1"/>
                <c:pt idx="0">
                  <c:v>收入</c:v>
                </c:pt>
              </c:strCache>
            </c:strRef>
          </c:cat>
          <c:val>
            <c:numRef>
              <c:f>Sheet1!$C$2</c:f>
              <c:numCache>
                <c:formatCode>General</c:formatCode>
                <c:ptCount val="1"/>
                <c:pt idx="0">
                  <c:v>154.57</c:v>
                </c:pt>
              </c:numCache>
            </c:numRef>
          </c:val>
        </c:ser>
        <c:dLbls>
          <c:showLegendKey val="0"/>
          <c:showVal val="0"/>
          <c:showCatName val="0"/>
          <c:showSerName val="0"/>
          <c:showPercent val="0"/>
          <c:showBubbleSize val="0"/>
        </c:dLbls>
        <c:gapWidth val="219"/>
        <c:overlap val="-27"/>
        <c:axId val="811850650"/>
        <c:axId val="698020238"/>
      </c:barChart>
      <c:catAx>
        <c:axId val="8118506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8020238"/>
        <c:crosses val="autoZero"/>
        <c:auto val="1"/>
        <c:lblAlgn val="ctr"/>
        <c:lblOffset val="100"/>
        <c:noMultiLvlLbl val="0"/>
      </c:catAx>
      <c:valAx>
        <c:axId val="69802023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185065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一般公共预算支出情况</a:t>
            </a:r>
            <a:endParaRPr lang="en-US" sz="1100"/>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基本支出</c:v>
                </c:pt>
              </c:strCache>
            </c:strRef>
          </c:tx>
          <c:spPr>
            <a:solidFill>
              <a:schemeClr val="accent1"/>
            </a:solidFill>
            <a:ln>
              <a:noFill/>
            </a:ln>
            <a:effectLst/>
          </c:spPr>
          <c:invertIfNegative val="0"/>
          <c:dLbls>
            <c:delete val="1"/>
          </c:dLbls>
          <c:cat>
            <c:strRef>
              <c:f>Sheet1!$A$2</c:f>
              <c:strCache>
                <c:ptCount val="1"/>
                <c:pt idx="0">
                  <c:v>当年</c:v>
                </c:pt>
              </c:strCache>
            </c:strRef>
          </c:cat>
          <c:val>
            <c:numRef>
              <c:f>Sheet1!$B$2</c:f>
              <c:numCache>
                <c:formatCode>General</c:formatCode>
                <c:ptCount val="1"/>
                <c:pt idx="0">
                  <c:v>139.57</c:v>
                </c:pt>
              </c:numCache>
            </c:numRef>
          </c:val>
        </c:ser>
        <c:ser>
          <c:idx val="1"/>
          <c:order val="1"/>
          <c:tx>
            <c:strRef>
              <c:f>Sheet1!$C$1</c:f>
              <c:strCache>
                <c:ptCount val="1"/>
                <c:pt idx="0">
                  <c:v>结转下年支出</c:v>
                </c:pt>
              </c:strCache>
            </c:strRef>
          </c:tx>
          <c:invertIfNegative val="0"/>
          <c:dLbls>
            <c:delete val="1"/>
          </c:dLbls>
          <c:cat>
            <c:strRef>
              <c:f>Sheet1!$A$2</c:f>
              <c:strCache>
                <c:ptCount val="1"/>
                <c:pt idx="0">
                  <c:v>当年</c:v>
                </c:pt>
              </c:strCache>
            </c:strRef>
          </c:cat>
          <c:val>
            <c:numRef>
              <c:f>Sheet1!$C$2</c:f>
              <c:numCache>
                <c:formatCode>General</c:formatCode>
                <c:ptCount val="1"/>
                <c:pt idx="0">
                  <c:v>0</c:v>
                </c:pt>
              </c:numCache>
            </c:numRef>
          </c:val>
        </c:ser>
        <c:ser>
          <c:idx val="2"/>
          <c:order val="2"/>
          <c:tx>
            <c:strRef>
              <c:f>Sheet1!$D$1</c:f>
              <c:strCache>
                <c:ptCount val="1"/>
                <c:pt idx="0">
                  <c:v>项目支出</c:v>
                </c:pt>
              </c:strCache>
            </c:strRef>
          </c:tx>
          <c:invertIfNegative val="0"/>
          <c:dLbls>
            <c:delete val="1"/>
          </c:dLbls>
          <c:cat>
            <c:strRef>
              <c:f>Sheet1!$A$2</c:f>
              <c:strCache>
                <c:ptCount val="1"/>
                <c:pt idx="0">
                  <c:v>当年</c:v>
                </c:pt>
              </c:strCache>
            </c:strRef>
          </c:cat>
          <c:val>
            <c:numRef>
              <c:f>Sheet1!$D$2</c:f>
              <c:numCache>
                <c:formatCode>General</c:formatCode>
                <c:ptCount val="1"/>
                <c:pt idx="0">
                  <c:v>15</c:v>
                </c:pt>
              </c:numCache>
            </c:numRef>
          </c:val>
        </c:ser>
        <c:ser>
          <c:idx val="3"/>
          <c:order val="3"/>
          <c:tx>
            <c:strRef>
              <c:f>Sheet1!$E$1</c:f>
              <c:strCache>
                <c:ptCount val="1"/>
                <c:pt idx="0">
                  <c:v>公用经费</c:v>
                </c:pt>
              </c:strCache>
            </c:strRef>
          </c:tx>
          <c:invertIfNegative val="0"/>
          <c:dLbls>
            <c:delete val="1"/>
          </c:dLbls>
          <c:cat>
            <c:strRef>
              <c:f>Sheet1!$A$2</c:f>
              <c:strCache>
                <c:ptCount val="1"/>
                <c:pt idx="0">
                  <c:v>当年</c:v>
                </c:pt>
              </c:strCache>
            </c:strRef>
          </c:cat>
          <c:val>
            <c:numRef>
              <c:f>Sheet1!$E$2</c:f>
              <c:numCache>
                <c:formatCode>General</c:formatCode>
                <c:ptCount val="1"/>
                <c:pt idx="0">
                  <c:v>17.34</c:v>
                </c:pt>
              </c:numCache>
            </c:numRef>
          </c:val>
        </c:ser>
        <c:ser>
          <c:idx val="4"/>
          <c:order val="4"/>
          <c:tx>
            <c:strRef>
              <c:f>Sheet1!$F$1</c:f>
              <c:strCache>
                <c:ptCount val="1"/>
                <c:pt idx="0">
                  <c:v>人员经费</c:v>
                </c:pt>
              </c:strCache>
            </c:strRef>
          </c:tx>
          <c:invertIfNegative val="0"/>
          <c:dLbls>
            <c:delete val="1"/>
          </c:dLbls>
          <c:cat>
            <c:strRef>
              <c:f>Sheet1!$A$2</c:f>
              <c:strCache>
                <c:ptCount val="1"/>
                <c:pt idx="0">
                  <c:v>当年</c:v>
                </c:pt>
              </c:strCache>
            </c:strRef>
          </c:cat>
          <c:val>
            <c:numRef>
              <c:f>Sheet1!$F$2</c:f>
              <c:numCache>
                <c:formatCode>General</c:formatCode>
                <c:ptCount val="1"/>
                <c:pt idx="0">
                  <c:v>122.23</c:v>
                </c:pt>
              </c:numCache>
            </c:numRef>
          </c:val>
        </c:ser>
        <c:dLbls>
          <c:showLegendKey val="0"/>
          <c:showVal val="0"/>
          <c:showCatName val="0"/>
          <c:showSerName val="0"/>
          <c:showPercent val="0"/>
          <c:showBubbleSize val="0"/>
        </c:dLbls>
        <c:gapWidth val="182"/>
        <c:overlap val="0"/>
        <c:axId val="691519273"/>
        <c:axId val="850134922"/>
      </c:barChart>
      <c:catAx>
        <c:axId val="691519273"/>
        <c:scaling>
          <c:orientation val="minMax"/>
        </c:scaling>
        <c:delete val="1"/>
        <c:axPos val="l"/>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134922"/>
        <c:crosses val="autoZero"/>
        <c:auto val="1"/>
        <c:lblAlgn val="ctr"/>
        <c:lblOffset val="100"/>
        <c:noMultiLvlLbl val="0"/>
      </c:catAx>
      <c:valAx>
        <c:axId val="85013492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15192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一般公共预算基本支出情况</a:t>
            </a:r>
            <a:endParaRPr lang="en-US" sz="1100"/>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Pt>
            <c:idx val="1"/>
            <c:bubble3D val="0"/>
          </c:dPt>
          <c:dLbls>
            <c:delete val="1"/>
          </c:dLbls>
          <c:cat>
            <c:strRef>
              <c:f>Sheet1!$A$2:$A$3</c:f>
              <c:strCache>
                <c:ptCount val="2"/>
                <c:pt idx="0">
                  <c:v>人员经费</c:v>
                </c:pt>
                <c:pt idx="1">
                  <c:v>公用经费</c:v>
                </c:pt>
              </c:strCache>
            </c:strRef>
          </c:cat>
          <c:val>
            <c:numRef>
              <c:f>Sheet1!$B$2:$B$3</c:f>
              <c:numCache>
                <c:formatCode>General</c:formatCode>
                <c:ptCount val="2"/>
                <c:pt idx="0">
                  <c:v>122.23</c:v>
                </c:pt>
                <c:pt idx="1">
                  <c:v>17.34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zh-CN"/>
              <a:t>一般公共预算“三公”经费安排情况</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上年</c:v>
                </c:pt>
              </c:strCache>
            </c:strRef>
          </c:tx>
          <c:spPr>
            <a:solidFill>
              <a:schemeClr val="accent1"/>
            </a:solidFill>
            <a:ln>
              <a:noFill/>
            </a:ln>
            <a:effectLst/>
          </c:spPr>
          <c:invertIfNegative val="0"/>
          <c:dLbls>
            <c:delete val="1"/>
          </c:dLbls>
          <c:cat>
            <c:strRef>
              <c:f>Sheet1!$A$2:$A$4</c:f>
              <c:strCache>
                <c:ptCount val="3"/>
                <c:pt idx="0">
                  <c:v>因公出国（境）经费预算</c:v>
                </c:pt>
                <c:pt idx="1">
                  <c:v>公务接待费预算</c:v>
                </c:pt>
                <c:pt idx="2">
                  <c:v>公务用车购置及运行费预算</c:v>
                </c:pt>
              </c:strCache>
            </c:strRef>
          </c:cat>
          <c:val>
            <c:numRef>
              <c:f>Sheet1!$B$2:$B$4</c:f>
              <c:numCache>
                <c:formatCode>General</c:formatCode>
                <c:ptCount val="3"/>
                <c:pt idx="0">
                  <c:v>0</c:v>
                </c:pt>
                <c:pt idx="1">
                  <c:v>0.7</c:v>
                </c:pt>
                <c:pt idx="2">
                  <c:v>0</c:v>
                </c:pt>
              </c:numCache>
            </c:numRef>
          </c:val>
        </c:ser>
        <c:ser>
          <c:idx val="1"/>
          <c:order val="1"/>
          <c:tx>
            <c:strRef>
              <c:f>Sheet1!$C$1</c:f>
              <c:strCache>
                <c:ptCount val="1"/>
                <c:pt idx="0">
                  <c:v>当年</c:v>
                </c:pt>
              </c:strCache>
            </c:strRef>
          </c:tx>
          <c:invertIfNegative val="0"/>
          <c:dLbls>
            <c:delete val="1"/>
          </c:dLbls>
          <c:cat>
            <c:strRef>
              <c:f>Sheet1!$A$2:$A$4</c:f>
              <c:strCache>
                <c:ptCount val="3"/>
                <c:pt idx="0">
                  <c:v>因公出国（境）经费预算</c:v>
                </c:pt>
                <c:pt idx="1">
                  <c:v>公务接待费预算</c:v>
                </c:pt>
                <c:pt idx="2">
                  <c:v>公务用车购置及运行费预算</c:v>
                </c:pt>
              </c:strCache>
            </c:strRef>
          </c:cat>
          <c:val>
            <c:numRef>
              <c:f>Sheet1!$C$2:$C$4</c:f>
              <c:numCache>
                <c:formatCode>General</c:formatCode>
                <c:ptCount val="3"/>
                <c:pt idx="0">
                  <c:v>0</c:v>
                </c:pt>
                <c:pt idx="1">
                  <c:v>0.7</c:v>
                </c:pt>
                <c:pt idx="2">
                  <c:v>0</c:v>
                </c:pt>
              </c:numCache>
            </c:numRef>
          </c:val>
        </c:ser>
        <c:dLbls>
          <c:showLegendKey val="0"/>
          <c:showVal val="0"/>
          <c:showCatName val="0"/>
          <c:showSerName val="0"/>
          <c:showPercent val="0"/>
          <c:showBubbleSize val="0"/>
        </c:dLbls>
        <c:gapWidth val="182"/>
        <c:overlap val="0"/>
        <c:axId val="587647791"/>
        <c:axId val="468612210"/>
      </c:barChart>
      <c:catAx>
        <c:axId val="587647791"/>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8612210"/>
        <c:crosses val="autoZero"/>
        <c:auto val="1"/>
        <c:lblAlgn val="ctr"/>
        <c:lblOffset val="100"/>
        <c:noMultiLvlLbl val="0"/>
      </c:catAx>
      <c:valAx>
        <c:axId val="46861221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764779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_rels/item4.xml.rels><?xml version="1.0" encoding="UTF-8" standalone="yes"?><Relationships xmlns="http://schemas.openxmlformats.org/package/2006/relationships"><Relationship Id="rId1" Target="itemProps4.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xmlns="http://schemas.openxmlformats.org/officeDocument/2006/custom-properties" name="KSOProductBuildVer" pid="2" fmtid="{D5CDD505-2E9C-101B-9397-08002B2CF9AE}">
    <vt:lpwstr xmlns:vt="http://schemas.openxmlformats.org/officeDocument/2006/docPropsVTypes">2052-12.1.0.16120</vt:lpwstr>
  </property>
  <property xmlns="http://schemas.openxmlformats.org/officeDocument/2006/custom-properties" name="ICV" pid="3" fmtid="{D5CDD505-2E9C-101B-9397-08002B2CF9AE}">
    <vt:lpwstr xmlns:vt="http://schemas.openxmlformats.org/officeDocument/2006/docPropsVTypes">A606F1B91E1D407FA43C526110592D31_13</vt:lpwstr>
  </property>
</Properties>
</file>

<file path=customXml/item3.xml><?xml version="1.0" encoding="utf-8"?>
<Properties xmlns="http://schemas.openxmlformats.org/officeDocument/2006/extended-properties" xmlns:vt="http://schemas.openxmlformats.org/officeDocument/2006/docPropsVTypes">
  <Template xmlns="http://schemas.openxmlformats.org/officeDocument/2006/extended-properties">Normal.dotm</Template>
  <Pages xmlns="http://schemas.openxmlformats.org/officeDocument/2006/extended-properties">35</Pages>
  <Words xmlns="http://schemas.openxmlformats.org/officeDocument/2006/extended-properties">8576</Words>
  <Characters xmlns="http://schemas.openxmlformats.org/officeDocument/2006/extended-properties">11046</Characters>
  <Lines xmlns="http://schemas.openxmlformats.org/officeDocument/2006/extended-properties">105</Lines>
  <Paragraphs xmlns="http://schemas.openxmlformats.org/officeDocument/2006/extended-properties">29</Paragraphs>
  <TotalTime xmlns="http://schemas.openxmlformats.org/officeDocument/2006/extended-properties">5</TotalTime>
  <ScaleCrop xmlns="http://schemas.openxmlformats.org/officeDocument/2006/extended-properties">false</ScaleCrop>
  <LinksUpToDate xmlns="http://schemas.openxmlformats.org/officeDocument/2006/extended-properties">false</LinksUpToDate>
  <CharactersWithSpaces xmlns="http://schemas.openxmlformats.org/officeDocument/2006/extended-properties">11333</CharactersWithSpaces>
  <Application xmlns="http://schemas.openxmlformats.org/officeDocument/2006/extended-properties">WPS Office_12.1.0.16120_F1E327BC-269C-435d-A152-05C5408002CA</Application>
  <DocSecurity xmlns="http://schemas.openxmlformats.org/officeDocument/2006/extended-properties">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mlns:dcterms="http://purl.org/dc/terms/" xmlns:xsi="http://www.w3.org/2001/XMLSchema-instance" xsi:type="dcterms:W3CDTF">2023-02-07T06:11:00Z</dcterms:created>
  <dc:creator xmlns:dc="http://purl.org/dc/elements/1.1/">蔡冬冬</dc:creator>
  <cp:lastModifiedBy xmlns:cp="http://schemas.openxmlformats.org/package/2006/metadata/core-properties">C D D</cp:lastModifiedBy>
  <dcterms:modified xmlns:dcterms="http://purl.org/dc/terms/" xmlns:xsi="http://www.w3.org/2001/XMLSchema-instance" xsi:type="dcterms:W3CDTF">2025-02-23T12:17:10Z</dcterms:modified>
  <cp:revision xmlns:cp="http://schemas.openxmlformats.org/package/2006/metadata/core-properties">3</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0b424-5b44-4267-9a1a-db5ce79f01dc}">
  <ds:schemaRefs/>
</ds:datastoreItem>
</file>

<file path=customXml/itemProps3.xml><?xml version="1.0" encoding="utf-8"?>
<ds:datastoreItem xmlns:ds="http://schemas.openxmlformats.org/officeDocument/2006/customXml" ds:itemID="{caa2e388-bd2b-47ec-8455-c01311f95262}">
  <ds:schemaRefs/>
</ds:datastoreItem>
</file>

<file path=customXml/itemProps4.xml><?xml version="1.0" encoding="utf-8"?>
<ds:datastoreItem xmlns:ds="http://schemas.openxmlformats.org/officeDocument/2006/customXml" ds:itemID="{d0f784a1-76e1-4353-aaaa-c9a22f6f8a83}">
  <ds:schemaRefs/>
</ds:datastoreItem>
</file>

<file path=docProps/app.xml><?xml version="1.0" encoding="utf-8"?>
<Properties xmlns="http://schemas.openxmlformats.org/officeDocument/2006/extended-properties" xmlns:vt="http://schemas.openxmlformats.org/officeDocument/2006/docPropsVTypes">
  <Pages>30</Pages>
  <Words>8576</Words>
  <Characters>11046</Characters>
  <Lines>105</Lines>
  <Paragraphs>29</Paragraphs>
  <TotalTime>5</TotalTime>
  <ScaleCrop>false</ScaleCrop>
  <LinksUpToDate>false</LinksUpToDate>
  <CharactersWithSpaces>11333</CharactersWithSpaces>
  <Application>WPS Office WWO_base_provider_20250107171338-7e3eb3042c</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2023-02-07T14:11:00Z</dcterms:created>
  <dc:creator>蔡冬冬</dc:creator>
  <cp:lastModifiedBy>C D D</cp:lastModifiedBy>
  <dcterms:modified xsi:type="dcterms:W3CDTF">2025-02-27T11:18:02Z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B583C04CE99E974E6AD9BF675941629E_43</vt:lpwstr>
  </property>
</Properties>
</file>